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rPr>
          <w:rFonts w:ascii="宋体" w:hAnsi="宋体"/>
          <w:bCs/>
          <w:szCs w:val="21"/>
        </w:rPr>
      </w:pPr>
    </w:p>
    <w:p>
      <w:pPr>
        <w:tabs>
          <w:tab w:val="left" w:pos="2820"/>
        </w:tabs>
        <w:spacing w:line="360" w:lineRule="auto"/>
        <w:rPr>
          <w:rFonts w:ascii="宋体" w:hAnsi="宋体"/>
          <w:bCs/>
          <w:szCs w:val="21"/>
        </w:rPr>
      </w:pPr>
    </w:p>
    <w:p>
      <w:pPr>
        <w:tabs>
          <w:tab w:val="left" w:pos="2820"/>
        </w:tabs>
        <w:spacing w:line="360" w:lineRule="auto"/>
        <w:rPr>
          <w:rFonts w:ascii="宋体" w:hAnsi="宋体"/>
          <w:bCs/>
          <w:szCs w:val="21"/>
        </w:rPr>
      </w:pPr>
    </w:p>
    <w:p>
      <w:pPr>
        <w:tabs>
          <w:tab w:val="left" w:pos="2820"/>
        </w:tabs>
        <w:spacing w:line="360" w:lineRule="auto"/>
        <w:rPr>
          <w:rFonts w:ascii="宋体" w:hAnsi="宋体"/>
          <w:bCs/>
          <w:szCs w:val="21"/>
        </w:rPr>
      </w:pPr>
    </w:p>
    <w:p>
      <w:pPr>
        <w:spacing w:line="360" w:lineRule="auto"/>
        <w:contextualSpacing/>
        <w:jc w:val="center"/>
        <w:rPr>
          <w:rFonts w:ascii="仿宋_GB2312" w:hAnsi="宋体" w:eastAsia="仿宋_GB2312"/>
          <w:b/>
          <w:sz w:val="48"/>
          <w:szCs w:val="48"/>
        </w:rPr>
      </w:pPr>
      <w:r>
        <w:rPr>
          <w:rFonts w:hint="eastAsia" w:ascii="仿宋_GB2312" w:hAnsi="宋体" w:eastAsia="仿宋_GB2312"/>
          <w:b/>
          <w:sz w:val="48"/>
          <w:szCs w:val="48"/>
        </w:rPr>
        <w:t>北京市政路桥建材集团有限公司</w:t>
      </w:r>
    </w:p>
    <w:p>
      <w:pPr>
        <w:spacing w:line="360" w:lineRule="auto"/>
        <w:contextualSpacing/>
        <w:jc w:val="center"/>
        <w:rPr>
          <w:rFonts w:ascii="仿宋_GB2312" w:hAnsi="宋体" w:eastAsia="仿宋_GB2312"/>
          <w:b/>
          <w:sz w:val="48"/>
          <w:szCs w:val="48"/>
          <w:highlight w:val="yellow"/>
        </w:rPr>
      </w:pPr>
      <w:r>
        <w:rPr>
          <w:rFonts w:hint="eastAsia" w:ascii="仿宋_GB2312" w:hAnsi="宋体" w:eastAsia="仿宋_GB2312"/>
          <w:b/>
          <w:sz w:val="48"/>
          <w:szCs w:val="48"/>
          <w:highlight w:val="none"/>
        </w:rPr>
        <w:t>沥青路面材料质量监控数字化模块</w:t>
      </w:r>
    </w:p>
    <w:p>
      <w:pPr>
        <w:spacing w:line="360" w:lineRule="auto"/>
        <w:contextualSpacing/>
        <w:jc w:val="center"/>
        <w:rPr>
          <w:rFonts w:ascii="华文中宋" w:hAnsi="华文中宋" w:eastAsia="华文中宋"/>
          <w:b/>
          <w:sz w:val="48"/>
          <w:szCs w:val="48"/>
        </w:rPr>
      </w:pPr>
      <w:r>
        <w:rPr>
          <w:rFonts w:hint="eastAsia" w:ascii="华文中宋" w:hAnsi="华文中宋" w:eastAsia="华文中宋"/>
          <w:b/>
          <w:sz w:val="48"/>
          <w:szCs w:val="48"/>
        </w:rPr>
        <w:t>招标文件</w:t>
      </w:r>
    </w:p>
    <w:p>
      <w:pPr>
        <w:spacing w:line="360" w:lineRule="auto"/>
        <w:contextualSpacing/>
        <w:jc w:val="center"/>
        <w:rPr>
          <w:rFonts w:ascii="华文中宋" w:hAnsi="华文中宋" w:eastAsia="华文中宋"/>
          <w:b/>
          <w:sz w:val="36"/>
          <w:szCs w:val="36"/>
        </w:rPr>
      </w:pPr>
    </w:p>
    <w:p>
      <w:pPr>
        <w:spacing w:line="360" w:lineRule="auto"/>
        <w:contextualSpacing/>
        <w:jc w:val="center"/>
        <w:rPr>
          <w:rFonts w:ascii="华文中宋" w:hAnsi="华文中宋" w:eastAsia="华文中宋"/>
          <w:sz w:val="48"/>
          <w:szCs w:val="48"/>
        </w:rPr>
      </w:pPr>
    </w:p>
    <w:p>
      <w:pPr>
        <w:spacing w:line="360" w:lineRule="auto"/>
        <w:contextualSpacing/>
        <w:jc w:val="center"/>
        <w:rPr>
          <w:rFonts w:ascii="华文中宋" w:hAnsi="华文中宋" w:eastAsia="华文中宋"/>
          <w:sz w:val="48"/>
          <w:szCs w:val="48"/>
        </w:rPr>
      </w:pPr>
    </w:p>
    <w:p>
      <w:pPr>
        <w:spacing w:line="360" w:lineRule="auto"/>
        <w:contextualSpacing/>
        <w:jc w:val="center"/>
        <w:rPr>
          <w:rFonts w:ascii="华文中宋" w:hAnsi="华文中宋" w:eastAsia="华文中宋"/>
          <w:sz w:val="48"/>
          <w:szCs w:val="48"/>
        </w:rPr>
      </w:pPr>
    </w:p>
    <w:p>
      <w:pPr>
        <w:spacing w:line="360" w:lineRule="auto"/>
        <w:contextualSpacing/>
        <w:rPr>
          <w:rFonts w:ascii="华文中宋" w:hAnsi="华文中宋" w:eastAsia="华文中宋"/>
          <w:sz w:val="48"/>
          <w:szCs w:val="48"/>
        </w:rPr>
      </w:pPr>
    </w:p>
    <w:p>
      <w:pPr>
        <w:spacing w:line="360" w:lineRule="auto"/>
        <w:contextualSpacing/>
        <w:jc w:val="center"/>
        <w:rPr>
          <w:rFonts w:ascii="华文中宋" w:hAnsi="华文中宋" w:eastAsia="华文中宋"/>
          <w:sz w:val="48"/>
          <w:szCs w:val="48"/>
        </w:rPr>
      </w:pPr>
    </w:p>
    <w:p>
      <w:pPr>
        <w:spacing w:line="360" w:lineRule="auto"/>
        <w:contextualSpacing/>
        <w:jc w:val="center"/>
        <w:rPr>
          <w:rFonts w:ascii="华文中宋" w:hAnsi="华文中宋" w:eastAsia="华文中宋"/>
          <w:b/>
          <w:bCs/>
          <w:sz w:val="32"/>
          <w:szCs w:val="32"/>
        </w:rPr>
      </w:pPr>
      <w:r>
        <w:rPr>
          <w:rFonts w:hint="eastAsia" w:ascii="华文中宋" w:hAnsi="华文中宋" w:eastAsia="华文中宋"/>
          <w:b/>
          <w:bCs/>
          <w:sz w:val="32"/>
          <w:szCs w:val="32"/>
        </w:rPr>
        <w:t>北京市政路桥建材集团有限公司</w:t>
      </w:r>
    </w:p>
    <w:p>
      <w:pPr>
        <w:spacing w:line="360" w:lineRule="auto"/>
        <w:contextualSpacing/>
        <w:jc w:val="center"/>
        <w:rPr>
          <w:rFonts w:ascii="华文中宋" w:hAnsi="华文中宋" w:eastAsia="华文中宋"/>
          <w:b/>
          <w:bCs/>
          <w:sz w:val="32"/>
          <w:szCs w:val="32"/>
          <w:highlight w:val="none"/>
        </w:rPr>
      </w:pPr>
      <w:r>
        <w:rPr>
          <w:rFonts w:hint="eastAsia" w:ascii="华文中宋" w:hAnsi="华文中宋" w:eastAsia="华文中宋"/>
          <w:b/>
          <w:bCs/>
          <w:sz w:val="32"/>
          <w:szCs w:val="32"/>
          <w:highlight w:val="none"/>
        </w:rPr>
        <w:t>20</w:t>
      </w:r>
      <w:r>
        <w:rPr>
          <w:rFonts w:ascii="华文中宋" w:hAnsi="华文中宋" w:eastAsia="华文中宋"/>
          <w:b/>
          <w:bCs/>
          <w:sz w:val="32"/>
          <w:szCs w:val="32"/>
          <w:highlight w:val="none"/>
        </w:rPr>
        <w:t>2</w:t>
      </w:r>
      <w:r>
        <w:rPr>
          <w:rFonts w:hint="default" w:ascii="华文中宋" w:hAnsi="华文中宋" w:eastAsia="华文中宋"/>
          <w:b/>
          <w:bCs/>
          <w:sz w:val="32"/>
          <w:szCs w:val="32"/>
          <w:highlight w:val="none"/>
          <w:lang w:val="en-US"/>
        </w:rPr>
        <w:t>3</w:t>
      </w:r>
      <w:r>
        <w:rPr>
          <w:rFonts w:hint="eastAsia" w:ascii="华文中宋" w:hAnsi="华文中宋" w:eastAsia="华文中宋"/>
          <w:b/>
          <w:bCs/>
          <w:sz w:val="32"/>
          <w:szCs w:val="32"/>
          <w:highlight w:val="none"/>
        </w:rPr>
        <w:t>年</w:t>
      </w:r>
      <w:r>
        <w:rPr>
          <w:rFonts w:hint="default" w:ascii="华文中宋" w:hAnsi="华文中宋" w:eastAsia="华文中宋"/>
          <w:b/>
          <w:bCs/>
          <w:sz w:val="32"/>
          <w:szCs w:val="32"/>
          <w:highlight w:val="none"/>
          <w:lang w:val="en-US"/>
        </w:rPr>
        <w:t>9</w:t>
      </w:r>
      <w:r>
        <w:rPr>
          <w:rFonts w:hint="eastAsia" w:ascii="华文中宋" w:hAnsi="华文中宋" w:eastAsia="华文中宋"/>
          <w:b/>
          <w:bCs/>
          <w:sz w:val="32"/>
          <w:szCs w:val="32"/>
          <w:highlight w:val="none"/>
        </w:rPr>
        <w:t>月</w:t>
      </w:r>
    </w:p>
    <w:p>
      <w:pPr>
        <w:spacing w:line="360" w:lineRule="auto"/>
        <w:jc w:val="center"/>
        <w:rPr>
          <w:rFonts w:ascii="宋体" w:hAnsi="宋体"/>
          <w:b/>
          <w:szCs w:val="21"/>
        </w:rPr>
      </w:pPr>
    </w:p>
    <w:p>
      <w:pPr>
        <w:spacing w:line="360" w:lineRule="auto"/>
        <w:jc w:val="center"/>
        <w:rPr>
          <w:rFonts w:ascii="宋体" w:hAnsi="宋体"/>
          <w:b/>
          <w:szCs w:val="21"/>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b/>
          <w:sz w:val="24"/>
        </w:rPr>
      </w:pPr>
      <w:r>
        <w:rPr>
          <w:rFonts w:hint="eastAsia" w:ascii="宋体" w:hAnsi="宋体"/>
          <w:b/>
          <w:sz w:val="24"/>
          <w:highlight w:val="none"/>
        </w:rPr>
        <w:t xml:space="preserve">目 </w:t>
      </w:r>
      <w:r>
        <w:rPr>
          <w:rFonts w:ascii="宋体" w:hAnsi="宋体"/>
          <w:b/>
          <w:sz w:val="24"/>
          <w:highlight w:val="none"/>
        </w:rPr>
        <w:t xml:space="preserve"> </w:t>
      </w:r>
      <w:r>
        <w:rPr>
          <w:rFonts w:hint="eastAsia" w:ascii="宋体" w:hAnsi="宋体"/>
          <w:b/>
          <w:sz w:val="24"/>
          <w:highlight w:val="none"/>
        </w:rPr>
        <w:t>录</w:t>
      </w:r>
    </w:p>
    <w:p>
      <w:pPr>
        <w:pStyle w:val="37"/>
        <w:tabs>
          <w:tab w:val="right" w:leader="dot" w:pos="8306"/>
        </w:tabs>
      </w:pPr>
      <w:r>
        <w:rPr>
          <w:rFonts w:hint="eastAsia" w:ascii="宋体" w:hAnsi="宋体"/>
          <w:b w:val="0"/>
          <w:bCs w:val="0"/>
          <w:iCs/>
          <w:sz w:val="21"/>
          <w:szCs w:val="21"/>
          <w:highlight w:val="yellow"/>
        </w:rPr>
        <w:fldChar w:fldCharType="begin"/>
      </w:r>
      <w:r>
        <w:rPr>
          <w:rFonts w:hint="eastAsia" w:ascii="宋体" w:hAnsi="宋体"/>
          <w:b w:val="0"/>
          <w:bCs w:val="0"/>
          <w:iCs/>
          <w:sz w:val="21"/>
          <w:szCs w:val="21"/>
          <w:highlight w:val="yellow"/>
        </w:rPr>
        <w:instrText xml:space="preserve"> TOC \o "1-3" \h \z \u </w:instrText>
      </w:r>
      <w:r>
        <w:rPr>
          <w:rFonts w:hint="eastAsia" w:ascii="宋体" w:hAnsi="宋体"/>
          <w:b w:val="0"/>
          <w:bCs w:val="0"/>
          <w:iCs/>
          <w:sz w:val="21"/>
          <w:szCs w:val="21"/>
          <w:highlight w:val="yellow"/>
        </w:rPr>
        <w:fldChar w:fldCharType="separate"/>
      </w:r>
      <w:r>
        <w:rPr>
          <w:rFonts w:hint="eastAsia" w:ascii="宋体" w:hAnsi="宋体"/>
          <w:bCs w:val="0"/>
          <w:iCs/>
          <w:szCs w:val="21"/>
          <w:highlight w:val="yellow"/>
        </w:rPr>
        <w:fldChar w:fldCharType="begin"/>
      </w:r>
      <w:r>
        <w:rPr>
          <w:rFonts w:hint="eastAsia" w:ascii="宋体" w:hAnsi="宋体"/>
          <w:bCs w:val="0"/>
          <w:iCs/>
          <w:szCs w:val="21"/>
          <w:highlight w:val="yellow"/>
        </w:rPr>
        <w:instrText xml:space="preserve"> HYPERLINK \l _Toc21307 </w:instrText>
      </w:r>
      <w:r>
        <w:rPr>
          <w:rFonts w:hint="eastAsia" w:ascii="宋体" w:hAnsi="宋体"/>
          <w:bCs w:val="0"/>
          <w:iCs/>
          <w:szCs w:val="21"/>
          <w:highlight w:val="yellow"/>
        </w:rPr>
        <w:fldChar w:fldCharType="separate"/>
      </w:r>
      <w:r>
        <w:rPr>
          <w:rFonts w:hint="eastAsia" w:ascii="宋体" w:hAnsi="宋体"/>
          <w:szCs w:val="21"/>
        </w:rPr>
        <w:t>第一部分招标公告</w:t>
      </w:r>
      <w:r>
        <w:tab/>
      </w:r>
      <w:r>
        <w:fldChar w:fldCharType="begin"/>
      </w:r>
      <w:r>
        <w:instrText xml:space="preserve"> PAGEREF _Toc21307 \h </w:instrText>
      </w:r>
      <w:r>
        <w:fldChar w:fldCharType="separate"/>
      </w:r>
      <w:r>
        <w:t>3</w:t>
      </w:r>
      <w:r>
        <w:fldChar w:fldCharType="end"/>
      </w:r>
      <w:r>
        <w:rPr>
          <w:rFonts w:hint="eastAsia" w:ascii="宋体" w:hAnsi="宋体"/>
          <w:bCs w:val="0"/>
          <w:iCs/>
          <w:szCs w:val="21"/>
          <w:highlight w:val="yellow"/>
        </w:rPr>
        <w:fldChar w:fldCharType="end"/>
      </w:r>
    </w:p>
    <w:p>
      <w:pPr>
        <w:pStyle w:val="3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_Toc11664 </w:instrText>
      </w:r>
      <w:r>
        <w:rPr>
          <w:rFonts w:hint="eastAsia" w:ascii="宋体" w:hAnsi="宋体"/>
          <w:iCs/>
          <w:szCs w:val="21"/>
          <w:highlight w:val="yellow"/>
        </w:rPr>
        <w:fldChar w:fldCharType="separate"/>
      </w:r>
      <w:r>
        <w:rPr>
          <w:rFonts w:hint="eastAsia" w:ascii="宋体" w:hAnsi="宋体"/>
          <w:szCs w:val="21"/>
        </w:rPr>
        <w:t>第二部分投标人须知</w:t>
      </w:r>
      <w:r>
        <w:tab/>
      </w:r>
      <w:r>
        <w:fldChar w:fldCharType="begin"/>
      </w:r>
      <w:r>
        <w:instrText xml:space="preserve"> PAGEREF _Toc11664 \h </w:instrText>
      </w:r>
      <w:r>
        <w:fldChar w:fldCharType="separate"/>
      </w:r>
      <w:r>
        <w:t>4</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_Toc8275 </w:instrText>
      </w:r>
      <w:r>
        <w:rPr>
          <w:rFonts w:hint="eastAsia" w:ascii="宋体" w:hAnsi="宋体"/>
          <w:iCs/>
          <w:szCs w:val="21"/>
          <w:highlight w:val="yellow"/>
        </w:rPr>
        <w:fldChar w:fldCharType="separate"/>
      </w:r>
      <w:r>
        <w:rPr>
          <w:rFonts w:hint="eastAsia" w:ascii="宋体" w:hAnsi="宋体" w:eastAsia="宋体"/>
          <w:bCs/>
          <w:szCs w:val="21"/>
        </w:rPr>
        <w:t>投标人须知</w:t>
      </w:r>
      <w:r>
        <w:tab/>
      </w:r>
      <w:r>
        <w:fldChar w:fldCharType="begin"/>
      </w:r>
      <w:r>
        <w:instrText xml:space="preserve"> PAGEREF _Toc8275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_Toc11766 </w:instrText>
      </w:r>
      <w:r>
        <w:rPr>
          <w:rFonts w:hint="eastAsia" w:ascii="宋体" w:hAnsi="宋体"/>
          <w:iCs/>
          <w:szCs w:val="21"/>
          <w:highlight w:val="yellow"/>
        </w:rPr>
        <w:fldChar w:fldCharType="separate"/>
      </w:r>
      <w:r>
        <w:rPr>
          <w:rFonts w:hint="eastAsia" w:ascii="宋体" w:hAnsi="宋体"/>
          <w:szCs w:val="21"/>
        </w:rPr>
        <w:t>一、总则</w:t>
      </w:r>
      <w:r>
        <w:tab/>
      </w:r>
      <w:r>
        <w:fldChar w:fldCharType="begin"/>
      </w:r>
      <w:r>
        <w:instrText xml:space="preserve"> PAGEREF _Toc11766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_Toc20920 </w:instrText>
      </w:r>
      <w:r>
        <w:rPr>
          <w:rFonts w:hint="eastAsia" w:ascii="宋体" w:hAnsi="宋体"/>
          <w:iCs/>
          <w:szCs w:val="21"/>
          <w:highlight w:val="yellow"/>
        </w:rPr>
        <w:fldChar w:fldCharType="separate"/>
      </w:r>
      <w:r>
        <w:rPr>
          <w:rFonts w:hint="eastAsia" w:ascii="宋体" w:hAnsi="宋体"/>
          <w:szCs w:val="21"/>
        </w:rPr>
        <w:t>1、使用范围：</w:t>
      </w:r>
      <w:r>
        <w:tab/>
      </w:r>
      <w:r>
        <w:fldChar w:fldCharType="begin"/>
      </w:r>
      <w:r>
        <w:instrText xml:space="preserve"> PAGEREF _Toc20920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_Toc17701 </w:instrText>
      </w:r>
      <w:r>
        <w:rPr>
          <w:rFonts w:hint="eastAsia" w:ascii="宋体" w:hAnsi="宋体"/>
          <w:iCs/>
          <w:szCs w:val="21"/>
          <w:highlight w:val="yellow"/>
        </w:rPr>
        <w:fldChar w:fldCharType="separate"/>
      </w:r>
      <w:r>
        <w:rPr>
          <w:rFonts w:hint="eastAsia" w:ascii="宋体" w:hAnsi="宋体"/>
          <w:szCs w:val="21"/>
        </w:rPr>
        <w:t>2、定义</w:t>
      </w:r>
      <w:r>
        <w:tab/>
      </w:r>
      <w:r>
        <w:fldChar w:fldCharType="begin"/>
      </w:r>
      <w:r>
        <w:instrText xml:space="preserve"> PAGEREF _Toc17701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_Toc16563 </w:instrText>
      </w:r>
      <w:r>
        <w:rPr>
          <w:rFonts w:hint="eastAsia" w:ascii="宋体" w:hAnsi="宋体"/>
          <w:iCs/>
          <w:szCs w:val="21"/>
          <w:highlight w:val="yellow"/>
        </w:rPr>
        <w:fldChar w:fldCharType="separate"/>
      </w:r>
      <w:r>
        <w:rPr>
          <w:rFonts w:hint="eastAsia" w:ascii="宋体" w:hAnsi="宋体"/>
          <w:szCs w:val="21"/>
        </w:rPr>
        <w:t>3、合格的投标人</w:t>
      </w:r>
      <w:r>
        <w:tab/>
      </w:r>
      <w:r>
        <w:fldChar w:fldCharType="begin"/>
      </w:r>
      <w:r>
        <w:instrText xml:space="preserve"> PAGEREF _Toc16563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_Toc14011 </w:instrText>
      </w:r>
      <w:r>
        <w:rPr>
          <w:rFonts w:hint="eastAsia" w:ascii="宋体" w:hAnsi="宋体"/>
          <w:iCs/>
          <w:szCs w:val="21"/>
          <w:highlight w:val="yellow"/>
        </w:rPr>
        <w:fldChar w:fldCharType="separate"/>
      </w:r>
      <w:r>
        <w:rPr>
          <w:rFonts w:hint="eastAsia" w:ascii="宋体" w:hAnsi="宋体"/>
          <w:szCs w:val="21"/>
        </w:rPr>
        <w:t>4、费用</w:t>
      </w:r>
      <w:r>
        <w:tab/>
      </w:r>
      <w:r>
        <w:fldChar w:fldCharType="begin"/>
      </w:r>
      <w:r>
        <w:instrText xml:space="preserve"> PAGEREF _Toc14011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_Toc7166 </w:instrText>
      </w:r>
      <w:r>
        <w:rPr>
          <w:rFonts w:hint="eastAsia" w:ascii="宋体" w:hAnsi="宋体"/>
          <w:iCs/>
          <w:szCs w:val="21"/>
          <w:highlight w:val="yellow"/>
        </w:rPr>
        <w:fldChar w:fldCharType="separate"/>
      </w:r>
      <w:r>
        <w:rPr>
          <w:rFonts w:hint="eastAsia" w:ascii="宋体" w:hAnsi="宋体"/>
          <w:szCs w:val="21"/>
        </w:rPr>
        <w:t>二、发布招标公告</w:t>
      </w:r>
      <w:r>
        <w:tab/>
      </w:r>
      <w:r>
        <w:fldChar w:fldCharType="begin"/>
      </w:r>
      <w:r>
        <w:instrText xml:space="preserve"> PAGEREF _Toc7166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_Toc20946 </w:instrText>
      </w:r>
      <w:r>
        <w:rPr>
          <w:rFonts w:hint="eastAsia" w:ascii="宋体" w:hAnsi="宋体"/>
          <w:iCs/>
          <w:szCs w:val="21"/>
          <w:highlight w:val="yellow"/>
        </w:rPr>
        <w:fldChar w:fldCharType="separate"/>
      </w:r>
      <w:r>
        <w:rPr>
          <w:rFonts w:hint="eastAsia" w:ascii="宋体" w:hAnsi="宋体"/>
          <w:szCs w:val="21"/>
        </w:rPr>
        <w:t>三、招标文件说明</w:t>
      </w:r>
      <w:r>
        <w:tab/>
      </w:r>
      <w:r>
        <w:fldChar w:fldCharType="begin"/>
      </w:r>
      <w:r>
        <w:instrText xml:space="preserve"> PAGEREF _Toc20946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_Toc3179 </w:instrText>
      </w:r>
      <w:r>
        <w:rPr>
          <w:rFonts w:hint="eastAsia" w:ascii="宋体" w:hAnsi="宋体"/>
          <w:iCs/>
          <w:szCs w:val="21"/>
          <w:highlight w:val="yellow"/>
        </w:rPr>
        <w:fldChar w:fldCharType="separate"/>
      </w:r>
      <w:r>
        <w:rPr>
          <w:rFonts w:hint="eastAsia" w:ascii="宋体" w:hAnsi="宋体"/>
          <w:szCs w:val="21"/>
        </w:rPr>
        <w:t>5、招标文件的构成</w:t>
      </w:r>
      <w:r>
        <w:tab/>
      </w:r>
      <w:r>
        <w:fldChar w:fldCharType="begin"/>
      </w:r>
      <w:r>
        <w:instrText xml:space="preserve"> PAGEREF _Toc3179 \h </w:instrText>
      </w:r>
      <w:r>
        <w:fldChar w:fldCharType="separate"/>
      </w:r>
      <w:r>
        <w:t>6</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_Toc24980 </w:instrText>
      </w:r>
      <w:r>
        <w:rPr>
          <w:rFonts w:hint="eastAsia" w:ascii="宋体" w:hAnsi="宋体"/>
          <w:iCs/>
          <w:szCs w:val="21"/>
          <w:highlight w:val="yellow"/>
        </w:rPr>
        <w:fldChar w:fldCharType="separate"/>
      </w:r>
      <w:r>
        <w:rPr>
          <w:rFonts w:hint="eastAsia" w:ascii="宋体" w:hAnsi="宋体"/>
          <w:szCs w:val="21"/>
        </w:rPr>
        <w:t>6、招标文件的编制</w:t>
      </w:r>
      <w:r>
        <w:tab/>
      </w:r>
      <w:r>
        <w:fldChar w:fldCharType="begin"/>
      </w:r>
      <w:r>
        <w:instrText xml:space="preserve"> PAGEREF _Toc24980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_Toc18354 </w:instrText>
      </w:r>
      <w:r>
        <w:rPr>
          <w:rFonts w:hint="eastAsia" w:ascii="宋体" w:hAnsi="宋体"/>
          <w:iCs/>
          <w:szCs w:val="21"/>
          <w:highlight w:val="yellow"/>
        </w:rPr>
        <w:fldChar w:fldCharType="separate"/>
      </w:r>
      <w:r>
        <w:rPr>
          <w:rFonts w:hint="eastAsia" w:ascii="宋体" w:hAnsi="宋体"/>
          <w:szCs w:val="21"/>
        </w:rPr>
        <w:t>7、招标文件的澄清与修改</w:t>
      </w:r>
      <w:r>
        <w:tab/>
      </w:r>
      <w:r>
        <w:fldChar w:fldCharType="begin"/>
      </w:r>
      <w:r>
        <w:instrText xml:space="preserve"> PAGEREF _Toc18354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_Toc18236 </w:instrText>
      </w:r>
      <w:r>
        <w:rPr>
          <w:rFonts w:hint="eastAsia" w:ascii="宋体" w:hAnsi="宋体"/>
          <w:iCs/>
          <w:szCs w:val="21"/>
          <w:highlight w:val="yellow"/>
        </w:rPr>
        <w:fldChar w:fldCharType="separate"/>
      </w:r>
      <w:r>
        <w:rPr>
          <w:rFonts w:hint="eastAsia" w:ascii="宋体" w:hAnsi="宋体"/>
          <w:szCs w:val="21"/>
        </w:rPr>
        <w:t>四、投标文件的编写</w:t>
      </w:r>
      <w:r>
        <w:tab/>
      </w:r>
      <w:r>
        <w:fldChar w:fldCharType="begin"/>
      </w:r>
      <w:r>
        <w:instrText xml:space="preserve"> PAGEREF _Toc18236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_Toc19166 </w:instrText>
      </w:r>
      <w:r>
        <w:rPr>
          <w:rFonts w:hint="eastAsia" w:ascii="宋体" w:hAnsi="宋体"/>
          <w:iCs/>
          <w:szCs w:val="21"/>
          <w:highlight w:val="yellow"/>
        </w:rPr>
        <w:fldChar w:fldCharType="separate"/>
      </w:r>
      <w:r>
        <w:rPr>
          <w:rFonts w:hint="eastAsia" w:ascii="宋体" w:hAnsi="宋体"/>
          <w:szCs w:val="21"/>
        </w:rPr>
        <w:t>8、投标文件语言</w:t>
      </w:r>
      <w:r>
        <w:tab/>
      </w:r>
      <w:r>
        <w:fldChar w:fldCharType="begin"/>
      </w:r>
      <w:r>
        <w:instrText xml:space="preserve"> PAGEREF _Toc19166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_Toc12647 </w:instrText>
      </w:r>
      <w:r>
        <w:rPr>
          <w:rFonts w:hint="eastAsia" w:ascii="宋体" w:hAnsi="宋体"/>
          <w:iCs/>
          <w:szCs w:val="21"/>
          <w:highlight w:val="yellow"/>
        </w:rPr>
        <w:fldChar w:fldCharType="separate"/>
      </w:r>
      <w:r>
        <w:rPr>
          <w:rFonts w:hint="eastAsia" w:ascii="宋体" w:hAnsi="宋体"/>
          <w:szCs w:val="21"/>
        </w:rPr>
        <w:t>9、计量单位</w:t>
      </w:r>
      <w:r>
        <w:tab/>
      </w:r>
      <w:r>
        <w:fldChar w:fldCharType="begin"/>
      </w:r>
      <w:r>
        <w:instrText xml:space="preserve"> PAGEREF _Toc12647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_Toc238 </w:instrText>
      </w:r>
      <w:r>
        <w:rPr>
          <w:rFonts w:hint="eastAsia" w:ascii="宋体" w:hAnsi="宋体"/>
          <w:iCs/>
          <w:szCs w:val="21"/>
          <w:highlight w:val="yellow"/>
        </w:rPr>
        <w:fldChar w:fldCharType="separate"/>
      </w:r>
      <w:r>
        <w:rPr>
          <w:rFonts w:hint="eastAsia" w:ascii="宋体" w:hAnsi="宋体"/>
          <w:szCs w:val="21"/>
        </w:rPr>
        <w:t>10、投标文件的组成</w:t>
      </w:r>
      <w:r>
        <w:tab/>
      </w:r>
      <w:r>
        <w:fldChar w:fldCharType="begin"/>
      </w:r>
      <w:r>
        <w:instrText xml:space="preserve"> PAGEREF _Toc238 \h </w:instrText>
      </w:r>
      <w:r>
        <w:fldChar w:fldCharType="separate"/>
      </w:r>
      <w:r>
        <w:t>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_Toc17057 </w:instrText>
      </w:r>
      <w:r>
        <w:rPr>
          <w:rFonts w:hint="eastAsia" w:ascii="宋体" w:hAnsi="宋体"/>
          <w:iCs/>
          <w:szCs w:val="21"/>
          <w:highlight w:val="yellow"/>
        </w:rPr>
        <w:fldChar w:fldCharType="separate"/>
      </w:r>
      <w:r>
        <w:rPr>
          <w:rFonts w:hint="eastAsia" w:ascii="宋体" w:hAnsi="宋体"/>
          <w:szCs w:val="21"/>
        </w:rPr>
        <w:t>11、投标文件格式</w:t>
      </w:r>
      <w:r>
        <w:tab/>
      </w:r>
      <w:r>
        <w:fldChar w:fldCharType="begin"/>
      </w:r>
      <w:r>
        <w:instrText xml:space="preserve"> PAGEREF _Toc17057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_Toc32673 </w:instrText>
      </w:r>
      <w:r>
        <w:rPr>
          <w:rFonts w:hint="eastAsia" w:ascii="宋体" w:hAnsi="宋体"/>
          <w:iCs/>
          <w:szCs w:val="21"/>
          <w:highlight w:val="yellow"/>
        </w:rPr>
        <w:fldChar w:fldCharType="separate"/>
      </w:r>
      <w:r>
        <w:rPr>
          <w:rFonts w:hint="eastAsia" w:ascii="宋体" w:hAnsi="宋体"/>
          <w:szCs w:val="21"/>
        </w:rPr>
        <w:t>12、投标报价</w:t>
      </w:r>
      <w:r>
        <w:tab/>
      </w:r>
      <w:r>
        <w:fldChar w:fldCharType="begin"/>
      </w:r>
      <w:r>
        <w:instrText xml:space="preserve"> PAGEREF _Toc32673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_Toc18825 </w:instrText>
      </w:r>
      <w:r>
        <w:rPr>
          <w:rFonts w:hint="eastAsia" w:ascii="宋体" w:hAnsi="宋体"/>
          <w:iCs/>
          <w:szCs w:val="21"/>
          <w:highlight w:val="yellow"/>
        </w:rPr>
        <w:fldChar w:fldCharType="separate"/>
      </w:r>
      <w:r>
        <w:rPr>
          <w:rFonts w:hint="eastAsia" w:ascii="宋体" w:hAnsi="宋体"/>
          <w:szCs w:val="21"/>
        </w:rPr>
        <w:t>13、投标保证金（本项目不要求）</w:t>
      </w:r>
      <w:r>
        <w:tab/>
      </w:r>
      <w:r>
        <w:fldChar w:fldCharType="begin"/>
      </w:r>
      <w:r>
        <w:instrText xml:space="preserve"> PAGEREF _Toc18825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_Toc5002 </w:instrText>
      </w:r>
      <w:r>
        <w:rPr>
          <w:rFonts w:hint="eastAsia" w:ascii="宋体" w:hAnsi="宋体"/>
          <w:iCs/>
          <w:szCs w:val="21"/>
          <w:highlight w:val="yellow"/>
        </w:rPr>
        <w:fldChar w:fldCharType="separate"/>
      </w:r>
      <w:r>
        <w:rPr>
          <w:rFonts w:hint="eastAsia" w:ascii="宋体" w:hAnsi="宋体"/>
          <w:szCs w:val="21"/>
        </w:rPr>
        <w:t>14、投标有效期</w:t>
      </w:r>
      <w:r>
        <w:tab/>
      </w:r>
      <w:r>
        <w:fldChar w:fldCharType="begin"/>
      </w:r>
      <w:r>
        <w:instrText xml:space="preserve"> PAGEREF _Toc5002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_Toc32526 </w:instrText>
      </w:r>
      <w:r>
        <w:rPr>
          <w:rFonts w:hint="eastAsia" w:ascii="宋体" w:hAnsi="宋体"/>
          <w:iCs/>
          <w:szCs w:val="21"/>
          <w:highlight w:val="yellow"/>
        </w:rPr>
        <w:fldChar w:fldCharType="separate"/>
      </w:r>
      <w:r>
        <w:rPr>
          <w:rFonts w:hint="eastAsia" w:ascii="宋体" w:hAnsi="宋体"/>
          <w:szCs w:val="21"/>
        </w:rPr>
        <w:t>15投标文件的签署及规定</w:t>
      </w:r>
      <w:r>
        <w:tab/>
      </w:r>
      <w:r>
        <w:fldChar w:fldCharType="begin"/>
      </w:r>
      <w:r>
        <w:instrText xml:space="preserve"> PAGEREF _Toc32526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_Toc24029 </w:instrText>
      </w:r>
      <w:r>
        <w:rPr>
          <w:rFonts w:hint="eastAsia" w:ascii="宋体" w:hAnsi="宋体"/>
          <w:iCs/>
          <w:szCs w:val="21"/>
          <w:highlight w:val="yellow"/>
        </w:rPr>
        <w:fldChar w:fldCharType="separate"/>
      </w:r>
      <w:r>
        <w:rPr>
          <w:rFonts w:hint="eastAsia" w:ascii="宋体" w:hAnsi="宋体"/>
          <w:szCs w:val="21"/>
        </w:rPr>
        <w:t>五、投标文件的递交</w:t>
      </w:r>
      <w:r>
        <w:tab/>
      </w:r>
      <w:r>
        <w:fldChar w:fldCharType="begin"/>
      </w:r>
      <w:r>
        <w:instrText xml:space="preserve"> PAGEREF _Toc24029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_Toc9100 </w:instrText>
      </w:r>
      <w:r>
        <w:rPr>
          <w:rFonts w:hint="eastAsia" w:ascii="宋体" w:hAnsi="宋体"/>
          <w:iCs/>
          <w:szCs w:val="21"/>
          <w:highlight w:val="yellow"/>
        </w:rPr>
        <w:fldChar w:fldCharType="separate"/>
      </w:r>
      <w:r>
        <w:rPr>
          <w:rFonts w:hint="eastAsia" w:ascii="宋体" w:hAnsi="宋体"/>
          <w:szCs w:val="21"/>
        </w:rPr>
        <w:t>16、投标文件的数量、包装和标记</w:t>
      </w:r>
      <w:r>
        <w:tab/>
      </w:r>
      <w:r>
        <w:fldChar w:fldCharType="begin"/>
      </w:r>
      <w:r>
        <w:instrText xml:space="preserve"> PAGEREF _Toc9100 \h </w:instrText>
      </w:r>
      <w:r>
        <w:fldChar w:fldCharType="separate"/>
      </w:r>
      <w:r>
        <w:t>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_Toc6554 </w:instrText>
      </w:r>
      <w:r>
        <w:rPr>
          <w:rFonts w:hint="eastAsia" w:ascii="宋体" w:hAnsi="宋体"/>
          <w:iCs/>
          <w:szCs w:val="21"/>
          <w:highlight w:val="yellow"/>
        </w:rPr>
        <w:fldChar w:fldCharType="separate"/>
      </w:r>
      <w:r>
        <w:rPr>
          <w:rFonts w:hint="eastAsia" w:ascii="宋体" w:hAnsi="宋体"/>
          <w:szCs w:val="21"/>
        </w:rPr>
        <w:t>17、投标文件递交截止时间</w:t>
      </w:r>
      <w:r>
        <w:tab/>
      </w:r>
      <w:r>
        <w:fldChar w:fldCharType="begin"/>
      </w:r>
      <w:r>
        <w:instrText xml:space="preserve"> PAGEREF _Toc6554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_Toc22994 </w:instrText>
      </w:r>
      <w:r>
        <w:rPr>
          <w:rFonts w:hint="eastAsia" w:ascii="宋体" w:hAnsi="宋体"/>
          <w:iCs/>
          <w:szCs w:val="21"/>
          <w:highlight w:val="yellow"/>
        </w:rPr>
        <w:fldChar w:fldCharType="separate"/>
      </w:r>
      <w:r>
        <w:rPr>
          <w:rFonts w:hint="eastAsia" w:ascii="宋体" w:hAnsi="宋体"/>
          <w:szCs w:val="21"/>
        </w:rPr>
        <w:t>18、迟交的投标文件</w:t>
      </w:r>
      <w:r>
        <w:tab/>
      </w:r>
      <w:r>
        <w:fldChar w:fldCharType="begin"/>
      </w:r>
      <w:r>
        <w:instrText xml:space="preserve"> PAGEREF _Toc22994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_Toc2805 </w:instrText>
      </w:r>
      <w:r>
        <w:rPr>
          <w:rFonts w:hint="eastAsia" w:ascii="宋体" w:hAnsi="宋体"/>
          <w:iCs/>
          <w:szCs w:val="21"/>
          <w:highlight w:val="yellow"/>
        </w:rPr>
        <w:fldChar w:fldCharType="separate"/>
      </w:r>
      <w:r>
        <w:rPr>
          <w:rFonts w:hint="eastAsia" w:ascii="宋体" w:hAnsi="宋体"/>
          <w:szCs w:val="21"/>
        </w:rPr>
        <w:t>19、投标文件的撤回</w:t>
      </w:r>
      <w:r>
        <w:tab/>
      </w:r>
      <w:r>
        <w:fldChar w:fldCharType="begin"/>
      </w:r>
      <w:r>
        <w:instrText xml:space="preserve"> PAGEREF _Toc2805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_Toc22360 </w:instrText>
      </w:r>
      <w:r>
        <w:rPr>
          <w:rFonts w:hint="eastAsia" w:ascii="宋体" w:hAnsi="宋体"/>
          <w:iCs/>
          <w:szCs w:val="21"/>
          <w:highlight w:val="yellow"/>
        </w:rPr>
        <w:fldChar w:fldCharType="separate"/>
      </w:r>
      <w:r>
        <w:rPr>
          <w:rFonts w:hint="eastAsia" w:ascii="宋体" w:hAnsi="宋体"/>
          <w:szCs w:val="21"/>
        </w:rPr>
        <w:t>六、投标</w:t>
      </w:r>
      <w:r>
        <w:tab/>
      </w:r>
      <w:r>
        <w:fldChar w:fldCharType="begin"/>
      </w:r>
      <w:r>
        <w:instrText xml:space="preserve"> PAGEREF _Toc22360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_Toc29495 </w:instrText>
      </w:r>
      <w:r>
        <w:rPr>
          <w:rFonts w:hint="eastAsia" w:ascii="宋体" w:hAnsi="宋体"/>
          <w:iCs/>
          <w:szCs w:val="21"/>
          <w:highlight w:val="yellow"/>
        </w:rPr>
        <w:fldChar w:fldCharType="separate"/>
      </w:r>
      <w:r>
        <w:rPr>
          <w:rFonts w:hint="eastAsia" w:ascii="宋体" w:hAnsi="宋体"/>
          <w:szCs w:val="21"/>
        </w:rPr>
        <w:t>20.投标人的投标文件的递交</w:t>
      </w:r>
      <w:r>
        <w:tab/>
      </w:r>
      <w:r>
        <w:fldChar w:fldCharType="begin"/>
      </w:r>
      <w:r>
        <w:instrText xml:space="preserve"> PAGEREF _Toc29495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_Toc31538 </w:instrText>
      </w:r>
      <w:r>
        <w:rPr>
          <w:rFonts w:hint="eastAsia" w:ascii="宋体" w:hAnsi="宋体"/>
          <w:iCs/>
          <w:szCs w:val="21"/>
          <w:highlight w:val="yellow"/>
        </w:rPr>
        <w:fldChar w:fldCharType="separate"/>
      </w:r>
      <w:r>
        <w:rPr>
          <w:rFonts w:hint="eastAsia" w:ascii="宋体" w:hAnsi="宋体"/>
          <w:szCs w:val="21"/>
        </w:rPr>
        <w:t>21．组建评标小组</w:t>
      </w:r>
      <w:r>
        <w:tab/>
      </w:r>
      <w:r>
        <w:fldChar w:fldCharType="begin"/>
      </w:r>
      <w:r>
        <w:instrText xml:space="preserve"> PAGEREF _Toc31538 \h </w:instrText>
      </w:r>
      <w:r>
        <w:fldChar w:fldCharType="separate"/>
      </w:r>
      <w:r>
        <w:t>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_Toc29801 </w:instrText>
      </w:r>
      <w:r>
        <w:rPr>
          <w:rFonts w:hint="eastAsia" w:ascii="宋体" w:hAnsi="宋体"/>
          <w:iCs/>
          <w:szCs w:val="21"/>
          <w:highlight w:val="yellow"/>
        </w:rPr>
        <w:fldChar w:fldCharType="separate"/>
      </w:r>
      <w:r>
        <w:rPr>
          <w:rFonts w:hint="eastAsia" w:ascii="宋体" w:hAnsi="宋体"/>
          <w:szCs w:val="21"/>
        </w:rPr>
        <w:t>22、对投标文件的审查和响应性的确定</w:t>
      </w:r>
      <w:r>
        <w:tab/>
      </w:r>
      <w:r>
        <w:fldChar w:fldCharType="begin"/>
      </w:r>
      <w:r>
        <w:instrText xml:space="preserve"> PAGEREF _Toc29801 \h </w:instrText>
      </w:r>
      <w:r>
        <w:fldChar w:fldCharType="separate"/>
      </w:r>
      <w:r>
        <w:t>10</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_Toc10621 </w:instrText>
      </w:r>
      <w:r>
        <w:rPr>
          <w:rFonts w:hint="eastAsia" w:ascii="宋体" w:hAnsi="宋体"/>
          <w:iCs/>
          <w:szCs w:val="21"/>
          <w:highlight w:val="yellow"/>
        </w:rPr>
        <w:fldChar w:fldCharType="separate"/>
      </w:r>
      <w:r>
        <w:rPr>
          <w:rFonts w:hint="eastAsia" w:ascii="宋体" w:hAnsi="宋体"/>
          <w:szCs w:val="21"/>
        </w:rPr>
        <w:t>23、评审原则及方法</w:t>
      </w:r>
      <w:r>
        <w:tab/>
      </w:r>
      <w:r>
        <w:fldChar w:fldCharType="begin"/>
      </w:r>
      <w:r>
        <w:instrText xml:space="preserve"> PAGEREF _Toc10621 \h </w:instrText>
      </w:r>
      <w:r>
        <w:fldChar w:fldCharType="separate"/>
      </w:r>
      <w:r>
        <w:t>11</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_Toc27523 </w:instrText>
      </w:r>
      <w:r>
        <w:rPr>
          <w:rFonts w:hint="eastAsia" w:ascii="宋体" w:hAnsi="宋体"/>
          <w:iCs/>
          <w:szCs w:val="21"/>
          <w:highlight w:val="yellow"/>
        </w:rPr>
        <w:fldChar w:fldCharType="separate"/>
      </w:r>
      <w:r>
        <w:rPr>
          <w:rFonts w:hint="eastAsia" w:ascii="宋体" w:hAnsi="宋体"/>
          <w:szCs w:val="21"/>
        </w:rPr>
        <w:t>24、废标</w:t>
      </w:r>
      <w:r>
        <w:tab/>
      </w:r>
      <w:r>
        <w:fldChar w:fldCharType="begin"/>
      </w:r>
      <w:r>
        <w:instrText xml:space="preserve"> PAGEREF _Toc27523 \h </w:instrText>
      </w:r>
      <w:r>
        <w:fldChar w:fldCharType="separate"/>
      </w:r>
      <w:r>
        <w:t>11</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_Toc30558 </w:instrText>
      </w:r>
      <w:r>
        <w:rPr>
          <w:rFonts w:hint="eastAsia" w:ascii="宋体" w:hAnsi="宋体"/>
          <w:iCs/>
          <w:szCs w:val="21"/>
          <w:highlight w:val="yellow"/>
        </w:rPr>
        <w:fldChar w:fldCharType="separate"/>
      </w:r>
      <w:r>
        <w:rPr>
          <w:rFonts w:hint="eastAsia" w:ascii="宋体" w:hAnsi="宋体"/>
          <w:szCs w:val="21"/>
        </w:rPr>
        <w:t>25、保密</w:t>
      </w:r>
      <w:r>
        <w:tab/>
      </w:r>
      <w:r>
        <w:fldChar w:fldCharType="begin"/>
      </w:r>
      <w:r>
        <w:instrText xml:space="preserve"> PAGEREF _Toc30558 \h </w:instrText>
      </w:r>
      <w:r>
        <w:fldChar w:fldCharType="separate"/>
      </w:r>
      <w:r>
        <w:t>11</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_Toc15611 </w:instrText>
      </w:r>
      <w:r>
        <w:rPr>
          <w:rFonts w:hint="eastAsia" w:ascii="宋体" w:hAnsi="宋体"/>
          <w:iCs/>
          <w:szCs w:val="21"/>
          <w:highlight w:val="yellow"/>
        </w:rPr>
        <w:fldChar w:fldCharType="separate"/>
      </w:r>
      <w:r>
        <w:rPr>
          <w:rFonts w:hint="eastAsia" w:ascii="宋体" w:hAnsi="宋体"/>
          <w:szCs w:val="21"/>
        </w:rPr>
        <w:t>七、授予合同</w:t>
      </w:r>
      <w:r>
        <w:tab/>
      </w:r>
      <w:r>
        <w:fldChar w:fldCharType="begin"/>
      </w:r>
      <w:r>
        <w:instrText xml:space="preserve"> PAGEREF _Toc15611 \h </w:instrText>
      </w:r>
      <w:r>
        <w:fldChar w:fldCharType="separate"/>
      </w:r>
      <w:r>
        <w:t>11</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_Toc21448 </w:instrText>
      </w:r>
      <w:r>
        <w:rPr>
          <w:rFonts w:hint="eastAsia" w:ascii="宋体" w:hAnsi="宋体"/>
          <w:iCs/>
          <w:szCs w:val="21"/>
          <w:highlight w:val="yellow"/>
        </w:rPr>
        <w:fldChar w:fldCharType="separate"/>
      </w:r>
      <w:r>
        <w:rPr>
          <w:rFonts w:hint="eastAsia" w:ascii="宋体" w:hAnsi="宋体"/>
          <w:szCs w:val="21"/>
        </w:rPr>
        <w:t>26、中标人确定准则</w:t>
      </w:r>
      <w:r>
        <w:tab/>
      </w:r>
      <w:r>
        <w:fldChar w:fldCharType="begin"/>
      </w:r>
      <w:r>
        <w:instrText xml:space="preserve"> PAGEREF _Toc21448 \h </w:instrText>
      </w:r>
      <w:r>
        <w:fldChar w:fldCharType="separate"/>
      </w:r>
      <w:r>
        <w:t>11</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_Toc12007 </w:instrText>
      </w:r>
      <w:r>
        <w:rPr>
          <w:rFonts w:hint="eastAsia" w:ascii="宋体" w:hAnsi="宋体"/>
          <w:iCs/>
          <w:szCs w:val="21"/>
          <w:highlight w:val="yellow"/>
        </w:rPr>
        <w:fldChar w:fldCharType="separate"/>
      </w:r>
      <w:r>
        <w:rPr>
          <w:rFonts w:hint="eastAsia" w:ascii="宋体" w:hAnsi="宋体"/>
          <w:szCs w:val="21"/>
        </w:rPr>
        <w:t>27、中标结果公告</w:t>
      </w:r>
      <w:r>
        <w:tab/>
      </w:r>
      <w:r>
        <w:fldChar w:fldCharType="begin"/>
      </w:r>
      <w:r>
        <w:instrText xml:space="preserve"> PAGEREF _Toc12007 \h </w:instrText>
      </w:r>
      <w:r>
        <w:fldChar w:fldCharType="separate"/>
      </w:r>
      <w:r>
        <w:t>12</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_Toc31652 </w:instrText>
      </w:r>
      <w:r>
        <w:rPr>
          <w:rFonts w:hint="eastAsia" w:ascii="宋体" w:hAnsi="宋体"/>
          <w:iCs/>
          <w:szCs w:val="21"/>
          <w:highlight w:val="yellow"/>
        </w:rPr>
        <w:fldChar w:fldCharType="separate"/>
      </w:r>
      <w:r>
        <w:rPr>
          <w:rFonts w:hint="eastAsia" w:ascii="宋体" w:hAnsi="宋体"/>
          <w:szCs w:val="21"/>
        </w:rPr>
        <w:t>28、中标通知书</w:t>
      </w:r>
      <w:r>
        <w:tab/>
      </w:r>
      <w:r>
        <w:fldChar w:fldCharType="begin"/>
      </w:r>
      <w:r>
        <w:instrText xml:space="preserve"> PAGEREF _Toc31652 \h </w:instrText>
      </w:r>
      <w:r>
        <w:fldChar w:fldCharType="separate"/>
      </w:r>
      <w:r>
        <w:t>12</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_Toc1296 </w:instrText>
      </w:r>
      <w:r>
        <w:rPr>
          <w:rFonts w:hint="eastAsia" w:ascii="宋体" w:hAnsi="宋体"/>
          <w:iCs/>
          <w:szCs w:val="21"/>
          <w:highlight w:val="yellow"/>
        </w:rPr>
        <w:fldChar w:fldCharType="separate"/>
      </w:r>
      <w:r>
        <w:rPr>
          <w:rFonts w:hint="eastAsia" w:ascii="宋体" w:hAnsi="宋体"/>
          <w:szCs w:val="21"/>
        </w:rPr>
        <w:t>29、签订采购合同</w:t>
      </w:r>
      <w:r>
        <w:tab/>
      </w:r>
      <w:r>
        <w:fldChar w:fldCharType="begin"/>
      </w:r>
      <w:r>
        <w:instrText xml:space="preserve"> PAGEREF _Toc1296 \h </w:instrText>
      </w:r>
      <w:r>
        <w:fldChar w:fldCharType="separate"/>
      </w:r>
      <w:r>
        <w:t>12</w:t>
      </w:r>
      <w:r>
        <w:fldChar w:fldCharType="end"/>
      </w:r>
      <w:r>
        <w:rPr>
          <w:rFonts w:hint="eastAsia" w:ascii="宋体" w:hAnsi="宋体"/>
          <w:iCs/>
          <w:szCs w:val="21"/>
          <w:highlight w:val="yellow"/>
        </w:rPr>
        <w:fldChar w:fldCharType="end"/>
      </w:r>
    </w:p>
    <w:p>
      <w:pPr>
        <w:pStyle w:val="3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_Toc15381 </w:instrText>
      </w:r>
      <w:r>
        <w:rPr>
          <w:rFonts w:hint="eastAsia" w:ascii="宋体" w:hAnsi="宋体"/>
          <w:iCs/>
          <w:szCs w:val="21"/>
          <w:highlight w:val="yellow"/>
        </w:rPr>
        <w:fldChar w:fldCharType="separate"/>
      </w:r>
      <w:r>
        <w:rPr>
          <w:rFonts w:hint="eastAsia" w:ascii="宋体" w:hAnsi="宋体"/>
          <w:szCs w:val="21"/>
        </w:rPr>
        <w:t>第三部分 采购合同</w:t>
      </w:r>
      <w:r>
        <w:tab/>
      </w:r>
      <w:r>
        <w:fldChar w:fldCharType="begin"/>
      </w:r>
      <w:r>
        <w:instrText xml:space="preserve"> PAGEREF _Toc15381 \h </w:instrText>
      </w:r>
      <w:r>
        <w:fldChar w:fldCharType="separate"/>
      </w:r>
      <w:r>
        <w:t>13</w:t>
      </w:r>
      <w:r>
        <w:fldChar w:fldCharType="end"/>
      </w:r>
      <w:r>
        <w:rPr>
          <w:rFonts w:hint="eastAsia" w:ascii="宋体" w:hAnsi="宋体"/>
          <w:iCs/>
          <w:szCs w:val="21"/>
          <w:highlight w:val="yellow"/>
        </w:rPr>
        <w:fldChar w:fldCharType="end"/>
      </w:r>
    </w:p>
    <w:p>
      <w:pPr>
        <w:pStyle w:val="3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_Toc30367 </w:instrText>
      </w:r>
      <w:r>
        <w:rPr>
          <w:rFonts w:hint="eastAsia" w:ascii="宋体" w:hAnsi="宋体"/>
          <w:iCs/>
          <w:szCs w:val="21"/>
          <w:highlight w:val="yellow"/>
        </w:rPr>
        <w:fldChar w:fldCharType="separate"/>
      </w:r>
      <w:r>
        <w:rPr>
          <w:rFonts w:hint="eastAsia" w:ascii="宋体" w:hAnsi="宋体" w:eastAsia="宋体" w:cs="宋体"/>
          <w:bCs/>
          <w:szCs w:val="21"/>
          <w:highlight w:val="none"/>
        </w:rPr>
        <w:t>第四部分 项目需求</w:t>
      </w:r>
      <w:r>
        <w:tab/>
      </w:r>
      <w:r>
        <w:fldChar w:fldCharType="begin"/>
      </w:r>
      <w:r>
        <w:instrText xml:space="preserve"> PAGEREF _Toc30367 \h </w:instrText>
      </w:r>
      <w:r>
        <w:fldChar w:fldCharType="separate"/>
      </w:r>
      <w:r>
        <w:t>23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_Toc23524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1.1 </w:t>
      </w:r>
      <w:r>
        <w:rPr>
          <w:rFonts w:hint="eastAsia" w:ascii="宋体" w:hAnsi="宋体" w:eastAsia="宋体" w:cs="宋体"/>
          <w:bCs w:val="0"/>
          <w:szCs w:val="21"/>
        </w:rPr>
        <w:t>项目背景</w:t>
      </w:r>
      <w:r>
        <w:tab/>
      </w:r>
      <w:r>
        <w:fldChar w:fldCharType="begin"/>
      </w:r>
      <w:r>
        <w:instrText xml:space="preserve"> PAGEREF _Toc23524 \h </w:instrText>
      </w:r>
      <w:r>
        <w:fldChar w:fldCharType="separate"/>
      </w:r>
      <w:r>
        <w:t>23</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_Toc4696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1.1.1 </w:t>
      </w:r>
      <w:r>
        <w:rPr>
          <w:rFonts w:hint="eastAsia" w:ascii="宋体" w:hAnsi="宋体" w:eastAsia="宋体" w:cs="宋体"/>
          <w:szCs w:val="21"/>
        </w:rPr>
        <w:t>建设目标</w:t>
      </w:r>
      <w:r>
        <w:tab/>
      </w:r>
      <w:r>
        <w:fldChar w:fldCharType="begin"/>
      </w:r>
      <w:r>
        <w:instrText xml:space="preserve"> PAGEREF _Toc4696 \h </w:instrText>
      </w:r>
      <w:r>
        <w:fldChar w:fldCharType="separate"/>
      </w:r>
      <w:r>
        <w:t>23</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_Toc3427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1.1.2 </w:t>
      </w:r>
      <w:r>
        <w:rPr>
          <w:rFonts w:hint="eastAsia" w:ascii="宋体" w:hAnsi="宋体" w:eastAsia="宋体" w:cs="宋体"/>
          <w:szCs w:val="21"/>
        </w:rPr>
        <w:t>基本原则</w:t>
      </w:r>
      <w:r>
        <w:tab/>
      </w:r>
      <w:r>
        <w:fldChar w:fldCharType="begin"/>
      </w:r>
      <w:r>
        <w:instrText xml:space="preserve"> PAGEREF _Toc3427 \h </w:instrText>
      </w:r>
      <w:r>
        <w:fldChar w:fldCharType="separate"/>
      </w:r>
      <w:r>
        <w:t>23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_Toc3449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1.2 </w:t>
      </w:r>
      <w:r>
        <w:rPr>
          <w:rFonts w:hint="eastAsia" w:ascii="宋体" w:hAnsi="宋体" w:eastAsia="宋体" w:cs="宋体"/>
          <w:szCs w:val="21"/>
        </w:rPr>
        <w:t>项目建设概述</w:t>
      </w:r>
      <w:r>
        <w:tab/>
      </w:r>
      <w:r>
        <w:fldChar w:fldCharType="begin"/>
      </w:r>
      <w:r>
        <w:instrText xml:space="preserve"> PAGEREF _Toc3449 \h </w:instrText>
      </w:r>
      <w:r>
        <w:fldChar w:fldCharType="separate"/>
      </w:r>
      <w:r>
        <w:t>23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_Toc5188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1.3 </w:t>
      </w:r>
      <w:r>
        <w:rPr>
          <w:rFonts w:hint="eastAsia" w:ascii="宋体" w:hAnsi="宋体" w:eastAsia="宋体" w:cs="宋体"/>
          <w:szCs w:val="21"/>
        </w:rPr>
        <w:t>项目建设内容具体内容</w:t>
      </w:r>
      <w:r>
        <w:tab/>
      </w:r>
      <w:r>
        <w:fldChar w:fldCharType="begin"/>
      </w:r>
      <w:r>
        <w:instrText xml:space="preserve"> PAGEREF _Toc5188 \h </w:instrText>
      </w:r>
      <w:r>
        <w:fldChar w:fldCharType="separate"/>
      </w:r>
      <w:r>
        <w:t>24</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_Toc6833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1.3.1 </w:t>
      </w:r>
      <w:r>
        <w:rPr>
          <w:rFonts w:hint="eastAsia" w:ascii="宋体" w:hAnsi="宋体" w:eastAsia="宋体" w:cs="宋体"/>
          <w:szCs w:val="21"/>
        </w:rPr>
        <w:t>功能要求</w:t>
      </w:r>
      <w:r>
        <w:tab/>
      </w:r>
      <w:r>
        <w:fldChar w:fldCharType="begin"/>
      </w:r>
      <w:r>
        <w:instrText xml:space="preserve"> PAGEREF _Toc6833 \h </w:instrText>
      </w:r>
      <w:r>
        <w:fldChar w:fldCharType="separate"/>
      </w:r>
      <w:r>
        <w:t>24</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_Toc26414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1.3.2 </w:t>
      </w:r>
      <w:r>
        <w:rPr>
          <w:rFonts w:hint="eastAsia" w:ascii="宋体" w:hAnsi="宋体" w:eastAsia="宋体" w:cs="宋体"/>
          <w:szCs w:val="21"/>
          <w:highlight w:val="none"/>
        </w:rPr>
        <w:t>技术要求</w:t>
      </w:r>
      <w:r>
        <w:tab/>
      </w:r>
      <w:r>
        <w:fldChar w:fldCharType="begin"/>
      </w:r>
      <w:r>
        <w:instrText xml:space="preserve"> PAGEREF _Toc26414 \h </w:instrText>
      </w:r>
      <w:r>
        <w:fldChar w:fldCharType="separate"/>
      </w:r>
      <w:r>
        <w:t>25</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_Toc4569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1.3.3 </w:t>
      </w:r>
      <w:r>
        <w:rPr>
          <w:rFonts w:hint="eastAsia" w:ascii="宋体" w:hAnsi="宋体" w:eastAsia="宋体" w:cs="宋体"/>
          <w:szCs w:val="21"/>
        </w:rPr>
        <w:t>培训要求</w:t>
      </w:r>
      <w:r>
        <w:tab/>
      </w:r>
      <w:r>
        <w:fldChar w:fldCharType="begin"/>
      </w:r>
      <w:r>
        <w:instrText xml:space="preserve"> PAGEREF _Toc4569 \h </w:instrText>
      </w:r>
      <w:r>
        <w:fldChar w:fldCharType="separate"/>
      </w:r>
      <w:r>
        <w:t>26</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_Toc4900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1.4 </w:t>
      </w:r>
      <w:r>
        <w:rPr>
          <w:rFonts w:hint="eastAsia" w:ascii="宋体" w:hAnsi="宋体" w:eastAsia="宋体" w:cs="宋体"/>
          <w:szCs w:val="21"/>
        </w:rPr>
        <w:t>项目管理要求</w:t>
      </w:r>
      <w:r>
        <w:tab/>
      </w:r>
      <w:r>
        <w:fldChar w:fldCharType="begin"/>
      </w:r>
      <w:r>
        <w:instrText xml:space="preserve"> PAGEREF _Toc4900 \h </w:instrText>
      </w:r>
      <w:r>
        <w:fldChar w:fldCharType="separate"/>
      </w:r>
      <w:r>
        <w:t>27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_Toc13897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1.4.1 </w:t>
      </w:r>
      <w:r>
        <w:rPr>
          <w:rFonts w:hint="eastAsia" w:ascii="宋体" w:hAnsi="宋体" w:eastAsia="宋体" w:cs="宋体"/>
          <w:szCs w:val="21"/>
        </w:rPr>
        <w:t>项目组成员</w:t>
      </w:r>
      <w:r>
        <w:tab/>
      </w:r>
      <w:r>
        <w:fldChar w:fldCharType="begin"/>
      </w:r>
      <w:r>
        <w:instrText xml:space="preserve"> PAGEREF _Toc13897 \h </w:instrText>
      </w:r>
      <w:r>
        <w:fldChar w:fldCharType="separate"/>
      </w:r>
      <w:r>
        <w:t>27</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_Toc5881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1.4.2 </w:t>
      </w:r>
      <w:r>
        <w:rPr>
          <w:rFonts w:hint="eastAsia" w:ascii="宋体" w:hAnsi="宋体" w:eastAsia="宋体" w:cs="宋体"/>
          <w:szCs w:val="21"/>
        </w:rPr>
        <w:t>质量管理</w:t>
      </w:r>
      <w:r>
        <w:tab/>
      </w:r>
      <w:r>
        <w:fldChar w:fldCharType="begin"/>
      </w:r>
      <w:r>
        <w:instrText xml:space="preserve"> PAGEREF _Toc5881 \h </w:instrText>
      </w:r>
      <w:r>
        <w:fldChar w:fldCharType="separate"/>
      </w:r>
      <w:r>
        <w:t>28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_Toc6401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1.4.3 </w:t>
      </w:r>
      <w:r>
        <w:rPr>
          <w:rFonts w:hint="eastAsia" w:ascii="宋体" w:hAnsi="宋体" w:eastAsia="宋体" w:cs="宋体"/>
          <w:szCs w:val="21"/>
        </w:rPr>
        <w:t>风险管理</w:t>
      </w:r>
      <w:r>
        <w:tab/>
      </w:r>
      <w:r>
        <w:fldChar w:fldCharType="begin"/>
      </w:r>
      <w:r>
        <w:instrText xml:space="preserve"> PAGEREF _Toc6401 \h </w:instrText>
      </w:r>
      <w:r>
        <w:fldChar w:fldCharType="separate"/>
      </w:r>
      <w:r>
        <w:t>28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_Toc24405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1.4.4 </w:t>
      </w:r>
      <w:r>
        <w:rPr>
          <w:rFonts w:hint="eastAsia" w:ascii="宋体" w:hAnsi="宋体" w:eastAsia="宋体" w:cs="宋体"/>
          <w:szCs w:val="21"/>
        </w:rPr>
        <w:t>进度控制</w:t>
      </w:r>
      <w:r>
        <w:tab/>
      </w:r>
      <w:r>
        <w:fldChar w:fldCharType="begin"/>
      </w:r>
      <w:r>
        <w:instrText xml:space="preserve"> PAGEREF _Toc24405 \h </w:instrText>
      </w:r>
      <w:r>
        <w:fldChar w:fldCharType="separate"/>
      </w:r>
      <w:r>
        <w:t>28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_Toc15619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1.4.5 </w:t>
      </w:r>
      <w:r>
        <w:rPr>
          <w:rFonts w:hint="eastAsia" w:ascii="宋体" w:hAnsi="宋体" w:eastAsia="宋体" w:cs="宋体"/>
          <w:szCs w:val="21"/>
        </w:rPr>
        <w:t>沟通管理</w:t>
      </w:r>
      <w:r>
        <w:tab/>
      </w:r>
      <w:r>
        <w:fldChar w:fldCharType="begin"/>
      </w:r>
      <w:r>
        <w:instrText xml:space="preserve"> PAGEREF _Toc15619 \h </w:instrText>
      </w:r>
      <w:r>
        <w:fldChar w:fldCharType="separate"/>
      </w:r>
      <w:r>
        <w:t>28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_Toc4138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1.4.6 </w:t>
      </w:r>
      <w:r>
        <w:rPr>
          <w:rFonts w:hint="eastAsia" w:ascii="宋体" w:hAnsi="宋体" w:eastAsia="宋体" w:cs="宋体"/>
          <w:szCs w:val="21"/>
        </w:rPr>
        <w:t>需求管理</w:t>
      </w:r>
      <w:r>
        <w:tab/>
      </w:r>
      <w:r>
        <w:fldChar w:fldCharType="begin"/>
      </w:r>
      <w:r>
        <w:instrText xml:space="preserve"> PAGEREF _Toc4138 \h </w:instrText>
      </w:r>
      <w:r>
        <w:fldChar w:fldCharType="separate"/>
      </w:r>
      <w:r>
        <w:t>28</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_Toc6031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1.5 </w:t>
      </w:r>
      <w:r>
        <w:rPr>
          <w:rFonts w:hint="eastAsia" w:ascii="宋体" w:hAnsi="宋体" w:eastAsia="宋体" w:cs="宋体"/>
          <w:szCs w:val="21"/>
        </w:rPr>
        <w:t>时间要求</w:t>
      </w:r>
      <w:r>
        <w:tab/>
      </w:r>
      <w:r>
        <w:fldChar w:fldCharType="begin"/>
      </w:r>
      <w:r>
        <w:instrText xml:space="preserve"> PAGEREF _Toc6031 \h </w:instrText>
      </w:r>
      <w:r>
        <w:fldChar w:fldCharType="separate"/>
      </w:r>
      <w:r>
        <w:t>28</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_Toc28293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1.6 </w:t>
      </w:r>
      <w:r>
        <w:rPr>
          <w:rFonts w:hint="eastAsia" w:ascii="宋体" w:hAnsi="宋体" w:eastAsia="宋体" w:cs="宋体"/>
          <w:szCs w:val="21"/>
        </w:rPr>
        <w:t>系统交付、部署和验收要求</w:t>
      </w:r>
      <w:r>
        <w:tab/>
      </w:r>
      <w:r>
        <w:fldChar w:fldCharType="begin"/>
      </w:r>
      <w:r>
        <w:instrText xml:space="preserve"> PAGEREF _Toc28293 \h </w:instrText>
      </w:r>
      <w:r>
        <w:fldChar w:fldCharType="separate"/>
      </w:r>
      <w:r>
        <w:t>28</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_Toc4893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1.6.1 </w:t>
      </w:r>
      <w:r>
        <w:rPr>
          <w:rFonts w:hint="eastAsia" w:ascii="宋体" w:hAnsi="宋体" w:eastAsia="宋体" w:cs="宋体"/>
          <w:szCs w:val="21"/>
        </w:rPr>
        <w:t>交付及部署</w:t>
      </w:r>
      <w:r>
        <w:tab/>
      </w:r>
      <w:r>
        <w:fldChar w:fldCharType="begin"/>
      </w:r>
      <w:r>
        <w:instrText xml:space="preserve"> PAGEREF _Toc4893 \h </w:instrText>
      </w:r>
      <w:r>
        <w:fldChar w:fldCharType="separate"/>
      </w:r>
      <w:r>
        <w:t>29</w:t>
      </w:r>
      <w:r>
        <w:fldChar w:fldCharType="end"/>
      </w:r>
      <w:r>
        <w:rPr>
          <w:rFonts w:hint="eastAsia" w:ascii="宋体" w:hAnsi="宋体"/>
          <w:iCs/>
          <w:szCs w:val="21"/>
          <w:highlight w:val="yellow"/>
        </w:rPr>
        <w:fldChar w:fldCharType="end"/>
      </w:r>
    </w:p>
    <w:p>
      <w:pPr>
        <w:pStyle w:val="28"/>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_Toc5658 </w:instrText>
      </w:r>
      <w:r>
        <w:rPr>
          <w:rFonts w:hint="eastAsia" w:ascii="宋体" w:hAnsi="宋体"/>
          <w:iCs/>
          <w:szCs w:val="21"/>
          <w:highlight w:val="yellow"/>
        </w:rPr>
        <w:fldChar w:fldCharType="separate"/>
      </w:r>
      <w:r>
        <w:rPr>
          <w:rFonts w:hint="default" w:ascii="Times New Roman" w:hAnsi="Times New Roman" w:eastAsia="宋体" w:cs="Times New Roman"/>
          <w:bCs w:val="0"/>
          <w:szCs w:val="21"/>
        </w:rPr>
        <w:t xml:space="preserve">1.6.2 </w:t>
      </w:r>
      <w:r>
        <w:rPr>
          <w:rFonts w:hint="eastAsia" w:ascii="宋体" w:hAnsi="宋体" w:eastAsia="宋体" w:cs="宋体"/>
          <w:szCs w:val="21"/>
        </w:rPr>
        <w:t>验收要求</w:t>
      </w:r>
      <w:r>
        <w:tab/>
      </w:r>
      <w:r>
        <w:fldChar w:fldCharType="begin"/>
      </w:r>
      <w:r>
        <w:instrText xml:space="preserve"> PAGEREF _Toc5658 \h </w:instrText>
      </w:r>
      <w:r>
        <w:fldChar w:fldCharType="separate"/>
      </w:r>
      <w:r>
        <w:t>29</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_Toc13127 </w:instrText>
      </w:r>
      <w:r>
        <w:rPr>
          <w:rFonts w:hint="eastAsia" w:ascii="宋体" w:hAnsi="宋体"/>
          <w:iCs/>
          <w:szCs w:val="21"/>
          <w:highlight w:val="yellow"/>
        </w:rPr>
        <w:fldChar w:fldCharType="separate"/>
      </w:r>
      <w:r>
        <w:rPr>
          <w:rFonts w:hint="default" w:ascii="Times New Roman" w:hAnsi="Times New Roman" w:eastAsia="宋体" w:cs="Times New Roman"/>
          <w:bCs/>
          <w:szCs w:val="21"/>
        </w:rPr>
        <w:t xml:space="preserve">1.7 </w:t>
      </w:r>
      <w:r>
        <w:rPr>
          <w:rFonts w:hint="eastAsia" w:ascii="宋体" w:hAnsi="宋体" w:eastAsia="宋体" w:cs="宋体"/>
          <w:szCs w:val="21"/>
        </w:rPr>
        <w:t>其他要求</w:t>
      </w:r>
      <w:r>
        <w:tab/>
      </w:r>
      <w:r>
        <w:fldChar w:fldCharType="begin"/>
      </w:r>
      <w:r>
        <w:instrText xml:space="preserve"> PAGEREF _Toc13127 \h </w:instrText>
      </w:r>
      <w:r>
        <w:fldChar w:fldCharType="separate"/>
      </w:r>
      <w:r>
        <w:t>29</w:t>
      </w:r>
      <w:r>
        <w:fldChar w:fldCharType="end"/>
      </w:r>
      <w:r>
        <w:rPr>
          <w:rFonts w:hint="eastAsia" w:ascii="宋体" w:hAnsi="宋体"/>
          <w:iCs/>
          <w:szCs w:val="21"/>
          <w:highlight w:val="yellow"/>
        </w:rPr>
        <w:fldChar w:fldCharType="end"/>
      </w:r>
    </w:p>
    <w:p>
      <w:pPr>
        <w:pStyle w:val="3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_Toc16382 </w:instrText>
      </w:r>
      <w:r>
        <w:rPr>
          <w:rFonts w:hint="eastAsia" w:ascii="宋体" w:hAnsi="宋体"/>
          <w:iCs/>
          <w:szCs w:val="21"/>
          <w:highlight w:val="yellow"/>
        </w:rPr>
        <w:fldChar w:fldCharType="separate"/>
      </w:r>
      <w:r>
        <w:rPr>
          <w:rFonts w:hint="eastAsia" w:ascii="宋体" w:hAnsi="宋体"/>
          <w:szCs w:val="21"/>
        </w:rPr>
        <w:t>第五部分投标文件格式</w:t>
      </w:r>
      <w:r>
        <w:tab/>
      </w:r>
      <w:r>
        <w:fldChar w:fldCharType="begin"/>
      </w:r>
      <w:r>
        <w:instrText xml:space="preserve"> PAGEREF _Toc16382 \h </w:instrText>
      </w:r>
      <w:r>
        <w:fldChar w:fldCharType="separate"/>
      </w:r>
      <w:r>
        <w:t>30</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_Toc10511 </w:instrText>
      </w:r>
      <w:r>
        <w:rPr>
          <w:rFonts w:hint="eastAsia" w:ascii="宋体" w:hAnsi="宋体"/>
          <w:iCs/>
          <w:szCs w:val="21"/>
          <w:highlight w:val="yellow"/>
        </w:rPr>
        <w:fldChar w:fldCharType="separate"/>
      </w:r>
      <w:r>
        <w:rPr>
          <w:rFonts w:hint="eastAsia" w:ascii="宋体" w:hAnsi="宋体" w:eastAsia="宋体"/>
          <w:bCs/>
          <w:szCs w:val="21"/>
        </w:rPr>
        <w:t>附件1 投标申请函</w:t>
      </w:r>
      <w:r>
        <w:tab/>
      </w:r>
      <w:r>
        <w:fldChar w:fldCharType="begin"/>
      </w:r>
      <w:r>
        <w:instrText xml:space="preserve"> PAGEREF _Toc10511 \h </w:instrText>
      </w:r>
      <w:r>
        <w:fldChar w:fldCharType="separate"/>
      </w:r>
      <w:r>
        <w:t>30</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_Toc19565 </w:instrText>
      </w:r>
      <w:r>
        <w:rPr>
          <w:rFonts w:hint="eastAsia" w:ascii="宋体" w:hAnsi="宋体"/>
          <w:iCs/>
          <w:szCs w:val="21"/>
          <w:highlight w:val="yellow"/>
        </w:rPr>
        <w:fldChar w:fldCharType="separate"/>
      </w:r>
      <w:r>
        <w:rPr>
          <w:rFonts w:hint="eastAsia" w:ascii="宋体" w:hAnsi="宋体" w:eastAsia="宋体"/>
          <w:bCs/>
          <w:szCs w:val="21"/>
        </w:rPr>
        <w:t>附件2 投标一览表（格式）</w:t>
      </w:r>
      <w:r>
        <w:tab/>
      </w:r>
      <w:r>
        <w:fldChar w:fldCharType="begin"/>
      </w:r>
      <w:r>
        <w:instrText xml:space="preserve"> PAGEREF _Toc19565 \h </w:instrText>
      </w:r>
      <w:r>
        <w:fldChar w:fldCharType="separate"/>
      </w:r>
      <w:r>
        <w:t>31</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_Toc25107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 xml:space="preserve"> 资格证明文件</w:t>
      </w:r>
      <w:r>
        <w:tab/>
      </w:r>
      <w:r>
        <w:fldChar w:fldCharType="begin"/>
      </w:r>
      <w:r>
        <w:instrText xml:space="preserve"> PAGEREF _Toc25107 \h </w:instrText>
      </w:r>
      <w:r>
        <w:fldChar w:fldCharType="separate"/>
      </w:r>
      <w:r>
        <w:t>33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_Toc3985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.1 法定代表人授权书</w:t>
      </w:r>
      <w:r>
        <w:tab/>
      </w:r>
      <w:r>
        <w:fldChar w:fldCharType="begin"/>
      </w:r>
      <w:r>
        <w:instrText xml:space="preserve"> PAGEREF _Toc3985 \h </w:instrText>
      </w:r>
      <w:r>
        <w:fldChar w:fldCharType="separate"/>
      </w:r>
      <w:r>
        <w:t>33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_Toc12982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.2 营业执照（复印件加盖单位公章）</w:t>
      </w:r>
      <w:r>
        <w:tab/>
      </w:r>
      <w:r>
        <w:fldChar w:fldCharType="begin"/>
      </w:r>
      <w:r>
        <w:instrText xml:space="preserve"> PAGEREF _Toc12982 \h </w:instrText>
      </w:r>
      <w:r>
        <w:fldChar w:fldCharType="separate"/>
      </w:r>
      <w:r>
        <w:t>34</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_Toc8607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w:t>
      </w:r>
      <w:r>
        <w:rPr>
          <w:rFonts w:ascii="宋体" w:hAnsi="宋体" w:eastAsia="宋体"/>
          <w:bCs/>
          <w:szCs w:val="21"/>
        </w:rPr>
        <w:t xml:space="preserve">3 </w:t>
      </w:r>
      <w:r>
        <w:rPr>
          <w:rFonts w:hint="eastAsia" w:ascii="宋体" w:hAnsi="宋体" w:eastAsia="宋体"/>
          <w:bCs/>
          <w:szCs w:val="21"/>
        </w:rPr>
        <w:t>社会保障资金缴纳记录</w:t>
      </w:r>
      <w:r>
        <w:tab/>
      </w:r>
      <w:r>
        <w:fldChar w:fldCharType="begin"/>
      </w:r>
      <w:r>
        <w:instrText xml:space="preserve"> PAGEREF _Toc8607 \h </w:instrText>
      </w:r>
      <w:r>
        <w:fldChar w:fldCharType="separate"/>
      </w:r>
      <w:r>
        <w:t>35</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_Toc31304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w:t>
      </w:r>
      <w:r>
        <w:rPr>
          <w:rFonts w:ascii="宋体" w:hAnsi="宋体" w:eastAsia="宋体"/>
          <w:bCs/>
          <w:szCs w:val="21"/>
        </w:rPr>
        <w:t>4</w:t>
      </w:r>
      <w:r>
        <w:rPr>
          <w:rFonts w:hint="eastAsia" w:ascii="宋体" w:hAnsi="宋体" w:eastAsia="宋体"/>
          <w:bCs/>
          <w:szCs w:val="21"/>
        </w:rPr>
        <w:t xml:space="preserve"> 依法缴纳税收的完税证明</w:t>
      </w:r>
      <w:r>
        <w:tab/>
      </w:r>
      <w:r>
        <w:fldChar w:fldCharType="begin"/>
      </w:r>
      <w:r>
        <w:instrText xml:space="preserve"> PAGEREF _Toc31304 \h </w:instrText>
      </w:r>
      <w:r>
        <w:fldChar w:fldCharType="separate"/>
      </w:r>
      <w:r>
        <w:t>36</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_Toc13516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4</w:t>
      </w:r>
      <w:r>
        <w:rPr>
          <w:rFonts w:hint="eastAsia" w:ascii="宋体" w:hAnsi="宋体" w:eastAsia="宋体"/>
          <w:bCs/>
          <w:szCs w:val="21"/>
        </w:rPr>
        <w:t>.</w:t>
      </w:r>
      <w:r>
        <w:rPr>
          <w:rFonts w:ascii="宋体" w:hAnsi="宋体" w:eastAsia="宋体"/>
          <w:bCs/>
          <w:szCs w:val="21"/>
        </w:rPr>
        <w:t xml:space="preserve">5 </w:t>
      </w:r>
      <w:r>
        <w:rPr>
          <w:rFonts w:hint="eastAsia" w:ascii="宋体" w:hAnsi="宋体" w:eastAsia="宋体"/>
          <w:szCs w:val="21"/>
        </w:rPr>
        <w:t>近三年内在经营活动中没有重大违法记录声明</w:t>
      </w:r>
      <w:r>
        <w:tab/>
      </w:r>
      <w:r>
        <w:fldChar w:fldCharType="begin"/>
      </w:r>
      <w:r>
        <w:instrText xml:space="preserve"> PAGEREF _Toc13516 \h </w:instrText>
      </w:r>
      <w:r>
        <w:fldChar w:fldCharType="separate"/>
      </w:r>
      <w:r>
        <w:t>37</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_Toc22961 </w:instrText>
      </w:r>
      <w:r>
        <w:rPr>
          <w:rFonts w:hint="eastAsia" w:ascii="宋体" w:hAnsi="宋体"/>
          <w:iCs/>
          <w:szCs w:val="21"/>
          <w:highlight w:val="yellow"/>
        </w:rPr>
        <w:fldChar w:fldCharType="separate"/>
      </w:r>
      <w:r>
        <w:rPr>
          <w:rFonts w:hint="eastAsia" w:ascii="宋体" w:hAnsi="宋体" w:eastAsia="宋体"/>
          <w:bCs/>
          <w:kern w:val="2"/>
          <w:szCs w:val="21"/>
        </w:rPr>
        <w:t>附件</w:t>
      </w:r>
      <w:r>
        <w:rPr>
          <w:rFonts w:ascii="宋体" w:hAnsi="宋体" w:eastAsia="宋体"/>
          <w:bCs/>
          <w:kern w:val="2"/>
          <w:szCs w:val="21"/>
        </w:rPr>
        <w:t xml:space="preserve">5 </w:t>
      </w:r>
      <w:r>
        <w:rPr>
          <w:rFonts w:hint="eastAsia" w:ascii="宋体" w:hAnsi="宋体" w:eastAsia="宋体"/>
          <w:bCs/>
          <w:kern w:val="2"/>
          <w:szCs w:val="21"/>
        </w:rPr>
        <w:t>近三年业绩</w:t>
      </w:r>
      <w:r>
        <w:tab/>
      </w:r>
      <w:r>
        <w:fldChar w:fldCharType="begin"/>
      </w:r>
      <w:r>
        <w:instrText xml:space="preserve"> PAGEREF _Toc22961 \h </w:instrText>
      </w:r>
      <w:r>
        <w:fldChar w:fldCharType="separate"/>
      </w:r>
      <w:r>
        <w:t>38</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_Toc18400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6</w:t>
      </w:r>
      <w:r>
        <w:rPr>
          <w:rFonts w:hint="eastAsia" w:ascii="宋体" w:hAnsi="宋体" w:eastAsia="宋体"/>
          <w:bCs/>
          <w:szCs w:val="21"/>
        </w:rPr>
        <w:t xml:space="preserve"> 组织机构、人员情况</w:t>
      </w:r>
      <w:r>
        <w:tab/>
      </w:r>
      <w:r>
        <w:fldChar w:fldCharType="begin"/>
      </w:r>
      <w:r>
        <w:instrText xml:space="preserve"> PAGEREF _Toc18400 \h </w:instrText>
      </w:r>
      <w:r>
        <w:fldChar w:fldCharType="separate"/>
      </w:r>
      <w:r>
        <w:t>39</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_Toc6187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7</w:t>
      </w:r>
      <w:r>
        <w:rPr>
          <w:rFonts w:hint="eastAsia" w:ascii="宋体" w:hAnsi="宋体" w:eastAsia="宋体"/>
          <w:bCs/>
          <w:szCs w:val="21"/>
        </w:rPr>
        <w:t xml:space="preserve"> 拟用于本项目的人员情况</w:t>
      </w:r>
      <w:r>
        <w:tab/>
      </w:r>
      <w:r>
        <w:fldChar w:fldCharType="begin"/>
      </w:r>
      <w:r>
        <w:instrText xml:space="preserve"> PAGEREF _Toc6187 \h </w:instrText>
      </w:r>
      <w:r>
        <w:fldChar w:fldCharType="separate"/>
      </w:r>
      <w:r>
        <w:t>41</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_Toc628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8</w:t>
      </w:r>
      <w:r>
        <w:rPr>
          <w:rFonts w:hint="eastAsia" w:ascii="宋体" w:hAnsi="宋体" w:eastAsia="宋体"/>
          <w:szCs w:val="21"/>
        </w:rPr>
        <w:t xml:space="preserve"> 技术</w:t>
      </w:r>
      <w:r>
        <w:rPr>
          <w:rFonts w:hint="eastAsia" w:hAnsi="宋体"/>
          <w:bCs/>
          <w:szCs w:val="21"/>
        </w:rPr>
        <w:t>方案</w:t>
      </w:r>
      <w:r>
        <w:tab/>
      </w:r>
      <w:r>
        <w:fldChar w:fldCharType="begin"/>
      </w:r>
      <w:r>
        <w:instrText xml:space="preserve"> PAGEREF _Toc628 \h </w:instrText>
      </w:r>
      <w:r>
        <w:fldChar w:fldCharType="separate"/>
      </w:r>
      <w:r>
        <w:t>42</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_Toc28428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 xml:space="preserve">9 </w:t>
      </w:r>
      <w:r>
        <w:rPr>
          <w:rFonts w:hint="eastAsia" w:ascii="宋体" w:hAnsi="宋体" w:eastAsia="宋体"/>
          <w:bCs/>
          <w:szCs w:val="21"/>
        </w:rPr>
        <w:t>项目需求模块响应程度</w:t>
      </w:r>
      <w:r>
        <w:tab/>
      </w:r>
      <w:r>
        <w:fldChar w:fldCharType="begin"/>
      </w:r>
      <w:r>
        <w:instrText xml:space="preserve"> PAGEREF _Toc28428 \h </w:instrText>
      </w:r>
      <w:r>
        <w:fldChar w:fldCharType="separate"/>
      </w:r>
      <w:r>
        <w:t>43</w:t>
      </w:r>
      <w:r>
        <w:fldChar w:fldCharType="end"/>
      </w:r>
      <w:r>
        <w:rPr>
          <w:rFonts w:hint="eastAsia" w:ascii="宋体" w:hAnsi="宋体"/>
          <w:iCs/>
          <w:szCs w:val="21"/>
          <w:highlight w:val="yellow"/>
        </w:rPr>
        <w:fldChar w:fldCharType="end"/>
      </w:r>
    </w:p>
    <w:p>
      <w:pPr>
        <w:pStyle w:val="4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_Toc12322 </w:instrText>
      </w:r>
      <w:r>
        <w:rPr>
          <w:rFonts w:hint="eastAsia" w:ascii="宋体" w:hAnsi="宋体"/>
          <w:iCs/>
          <w:szCs w:val="21"/>
          <w:highlight w:val="yellow"/>
        </w:rPr>
        <w:fldChar w:fldCharType="separate"/>
      </w:r>
      <w:r>
        <w:rPr>
          <w:rFonts w:hint="eastAsia" w:ascii="宋体" w:hAnsi="宋体" w:eastAsia="宋体"/>
          <w:bCs/>
          <w:szCs w:val="21"/>
        </w:rPr>
        <w:t>附件</w:t>
      </w:r>
      <w:r>
        <w:rPr>
          <w:rFonts w:ascii="宋体" w:hAnsi="宋体" w:eastAsia="宋体"/>
          <w:bCs/>
          <w:szCs w:val="21"/>
        </w:rPr>
        <w:t xml:space="preserve">10 </w:t>
      </w:r>
      <w:r>
        <w:rPr>
          <w:rFonts w:hint="eastAsia" w:ascii="宋体" w:hAnsi="宋体" w:eastAsia="宋体"/>
          <w:bCs/>
          <w:szCs w:val="21"/>
        </w:rPr>
        <w:t>有利于本项目进行的其他相关资料及建议</w:t>
      </w:r>
      <w:r>
        <w:tab/>
      </w:r>
      <w:r>
        <w:fldChar w:fldCharType="begin"/>
      </w:r>
      <w:r>
        <w:instrText xml:space="preserve"> PAGEREF _Toc12322 \h </w:instrText>
      </w:r>
      <w:r>
        <w:fldChar w:fldCharType="separate"/>
      </w:r>
      <w:r>
        <w:t>44</w:t>
      </w:r>
      <w:r>
        <w:fldChar w:fldCharType="end"/>
      </w:r>
      <w:r>
        <w:rPr>
          <w:rFonts w:hint="eastAsia" w:ascii="宋体" w:hAnsi="宋体"/>
          <w:iCs/>
          <w:szCs w:val="21"/>
          <w:highlight w:val="yellow"/>
        </w:rPr>
        <w:fldChar w:fldCharType="end"/>
      </w:r>
    </w:p>
    <w:p>
      <w:pPr>
        <w:pStyle w:val="37"/>
        <w:tabs>
          <w:tab w:val="right" w:leader="dot" w:pos="8306"/>
        </w:tabs>
      </w:pPr>
      <w:r>
        <w:rPr>
          <w:rFonts w:hint="eastAsia" w:ascii="宋体" w:hAnsi="宋体"/>
          <w:iCs/>
          <w:szCs w:val="21"/>
          <w:highlight w:val="yellow"/>
        </w:rPr>
        <w:fldChar w:fldCharType="begin"/>
      </w:r>
      <w:r>
        <w:rPr>
          <w:rFonts w:hint="eastAsia" w:ascii="宋体" w:hAnsi="宋体"/>
          <w:iCs/>
          <w:szCs w:val="21"/>
          <w:highlight w:val="yellow"/>
        </w:rPr>
        <w:instrText xml:space="preserve"> HYPERLINK \l _Toc31924 </w:instrText>
      </w:r>
      <w:r>
        <w:rPr>
          <w:rFonts w:hint="eastAsia" w:ascii="宋体" w:hAnsi="宋体"/>
          <w:iCs/>
          <w:szCs w:val="21"/>
          <w:highlight w:val="yellow"/>
        </w:rPr>
        <w:fldChar w:fldCharType="separate"/>
      </w:r>
      <w:r>
        <w:rPr>
          <w:rFonts w:hint="eastAsia" w:ascii="宋体" w:hAnsi="宋体"/>
          <w:bCs w:val="0"/>
          <w:kern w:val="2"/>
          <w:szCs w:val="21"/>
        </w:rPr>
        <w:t>第六部分 评分方法和标准</w:t>
      </w:r>
      <w:r>
        <w:tab/>
      </w:r>
      <w:r>
        <w:fldChar w:fldCharType="begin"/>
      </w:r>
      <w:r>
        <w:instrText xml:space="preserve"> PAGEREF _Toc31924 \h </w:instrText>
      </w:r>
      <w:r>
        <w:fldChar w:fldCharType="separate"/>
      </w:r>
      <w:r>
        <w:t>45</w:t>
      </w:r>
      <w:r>
        <w:fldChar w:fldCharType="end"/>
      </w:r>
      <w:r>
        <w:rPr>
          <w:rFonts w:hint="eastAsia" w:ascii="宋体" w:hAnsi="宋体"/>
          <w:iCs/>
          <w:szCs w:val="21"/>
          <w:highlight w:val="yellow"/>
        </w:rPr>
        <w:fldChar w:fldCharType="end"/>
      </w:r>
    </w:p>
    <w:p>
      <w:pPr>
        <w:pStyle w:val="2"/>
        <w:spacing w:before="0" w:after="0" w:line="360" w:lineRule="auto"/>
        <w:contextualSpacing/>
        <w:jc w:val="center"/>
        <w:rPr>
          <w:rFonts w:ascii="宋体" w:hAnsi="宋体"/>
          <w:iCs/>
          <w:sz w:val="21"/>
          <w:szCs w:val="21"/>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iCs/>
          <w:szCs w:val="21"/>
          <w:highlight w:val="yellow"/>
        </w:rPr>
        <w:fldChar w:fldCharType="end"/>
      </w:r>
    </w:p>
    <w:p>
      <w:pPr>
        <w:pStyle w:val="2"/>
        <w:spacing w:before="0" w:after="0" w:line="360" w:lineRule="auto"/>
        <w:contextualSpacing/>
        <w:jc w:val="center"/>
        <w:rPr>
          <w:rFonts w:ascii="宋体" w:hAnsi="宋体"/>
          <w:sz w:val="21"/>
          <w:szCs w:val="21"/>
        </w:rPr>
      </w:pPr>
      <w:bookmarkStart w:id="0" w:name="_Toc21307"/>
      <w:r>
        <w:rPr>
          <w:rFonts w:hint="eastAsia" w:ascii="宋体" w:hAnsi="宋体"/>
          <w:sz w:val="21"/>
          <w:szCs w:val="21"/>
        </w:rPr>
        <w:t>第一部分招标公告</w:t>
      </w:r>
      <w:bookmarkEnd w:id="0"/>
    </w:p>
    <w:p>
      <w:pPr>
        <w:spacing w:line="360" w:lineRule="auto"/>
        <w:ind w:firstLine="424" w:firstLineChars="202"/>
        <w:rPr>
          <w:rFonts w:ascii="宋体" w:hAnsi="宋体"/>
          <w:kern w:val="0"/>
          <w:szCs w:val="21"/>
        </w:rPr>
      </w:pPr>
      <w:r>
        <w:rPr>
          <w:rFonts w:hint="eastAsia" w:ascii="宋体" w:hAnsi="宋体"/>
          <w:kern w:val="0"/>
          <w:szCs w:val="21"/>
        </w:rPr>
        <w:t>北京市政路桥建材集团有限公司沥青路面材料质量监控数字化模块，根据《中华人民共和国民法典》的相关规定进行公开招标。</w:t>
      </w:r>
    </w:p>
    <w:p>
      <w:pPr>
        <w:tabs>
          <w:tab w:val="left" w:pos="900"/>
          <w:tab w:val="left" w:pos="1080"/>
        </w:tabs>
        <w:spacing w:line="360" w:lineRule="auto"/>
        <w:ind w:firstLine="420" w:firstLineChars="200"/>
        <w:contextualSpacing/>
        <w:rPr>
          <w:rFonts w:ascii="宋体" w:hAnsi="宋体"/>
          <w:szCs w:val="21"/>
        </w:rPr>
      </w:pPr>
      <w:r>
        <w:rPr>
          <w:rFonts w:hint="eastAsia" w:ascii="宋体" w:hAnsi="宋体"/>
          <w:szCs w:val="21"/>
        </w:rPr>
        <w:t>1.项目内容：</w:t>
      </w:r>
    </w:p>
    <w:p>
      <w:pPr>
        <w:spacing w:line="360" w:lineRule="auto"/>
        <w:ind w:firstLine="420" w:firstLineChars="200"/>
        <w:contextualSpacing/>
        <w:rPr>
          <w:rFonts w:ascii="宋体" w:hAnsi="宋体"/>
          <w:kern w:val="0"/>
          <w:szCs w:val="21"/>
        </w:rPr>
      </w:pPr>
      <w:r>
        <w:rPr>
          <w:rFonts w:hint="eastAsia" w:ascii="宋体" w:hAnsi="宋体"/>
          <w:kern w:val="0"/>
          <w:szCs w:val="21"/>
        </w:rPr>
        <w:t>（1）项目名称：北京市政路桥建材集团有限公司沥青路面材料质量监控数字化模块。</w:t>
      </w:r>
    </w:p>
    <w:p>
      <w:pPr>
        <w:spacing w:line="360" w:lineRule="auto"/>
        <w:ind w:firstLine="420" w:firstLineChars="200"/>
        <w:contextualSpacing/>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）采购内容：拟采购沥青路面材料质量监控数字化模块</w:t>
      </w:r>
    </w:p>
    <w:p>
      <w:pPr>
        <w:spacing w:line="360" w:lineRule="auto"/>
        <w:ind w:firstLine="420" w:firstLineChars="200"/>
        <w:contextualSpacing/>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）建设周期：合同签订后</w:t>
      </w:r>
      <w:r>
        <w:rPr>
          <w:rFonts w:hint="eastAsia"/>
        </w:rPr>
        <w:t>至1</w:t>
      </w:r>
      <w:r>
        <w:rPr>
          <w:rFonts w:hint="default"/>
          <w:lang w:val="en-US"/>
        </w:rPr>
        <w:t>2</w:t>
      </w:r>
      <w:r>
        <w:rPr>
          <w:rFonts w:hint="eastAsia"/>
        </w:rPr>
        <w:t>月3</w:t>
      </w:r>
      <w:r>
        <w:rPr>
          <w:rFonts w:hint="default"/>
          <w:lang w:val="en-US"/>
        </w:rPr>
        <w:t>1</w:t>
      </w:r>
      <w:r>
        <w:rPr>
          <w:rFonts w:hint="eastAsia"/>
        </w:rPr>
        <w:t>日。</w:t>
      </w:r>
    </w:p>
    <w:p>
      <w:pPr>
        <w:spacing w:line="360" w:lineRule="auto"/>
        <w:ind w:firstLine="420" w:firstLineChars="200"/>
        <w:contextualSpacing/>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项目预算金额人民币</w:t>
      </w:r>
      <w:r>
        <w:rPr>
          <w:rFonts w:hint="default" w:ascii="宋体" w:hAnsi="宋体"/>
          <w:kern w:val="0"/>
          <w:szCs w:val="21"/>
          <w:lang w:val="en-US"/>
        </w:rPr>
        <w:t>114.3</w:t>
      </w:r>
      <w:r>
        <w:rPr>
          <w:rFonts w:hint="eastAsia" w:ascii="宋体" w:hAnsi="宋体"/>
          <w:kern w:val="0"/>
          <w:szCs w:val="21"/>
          <w:highlight w:val="none"/>
        </w:rPr>
        <w:t>万元</w:t>
      </w:r>
      <w:r>
        <w:rPr>
          <w:rFonts w:hint="eastAsia" w:ascii="宋体" w:hAnsi="宋体"/>
          <w:kern w:val="0"/>
          <w:szCs w:val="21"/>
        </w:rPr>
        <w:t>。</w:t>
      </w:r>
    </w:p>
    <w:p>
      <w:pPr>
        <w:pStyle w:val="89"/>
        <w:spacing w:line="360" w:lineRule="auto"/>
        <w:ind w:firstLine="420" w:firstLineChars="200"/>
        <w:rPr>
          <w:rFonts w:ascii="宋体" w:hAnsi="宋体"/>
          <w:sz w:val="21"/>
          <w:szCs w:val="21"/>
        </w:rPr>
      </w:pPr>
      <w:r>
        <w:rPr>
          <w:rFonts w:hint="eastAsia" w:ascii="宋体" w:hAnsi="宋体" w:cs="Arial"/>
          <w:sz w:val="21"/>
          <w:szCs w:val="21"/>
        </w:rPr>
        <w:t>2.</w:t>
      </w:r>
      <w:r>
        <w:rPr>
          <w:rFonts w:hint="eastAsia" w:ascii="宋体" w:hAnsi="宋体"/>
          <w:sz w:val="21"/>
          <w:szCs w:val="21"/>
        </w:rPr>
        <w:t>获取招标文件的时间：</w:t>
      </w:r>
      <w:r>
        <w:rPr>
          <w:rFonts w:ascii="宋体" w:hAnsi="宋体"/>
          <w:sz w:val="21"/>
          <w:szCs w:val="21"/>
        </w:rPr>
        <w:t>2023</w:t>
      </w:r>
      <w:r>
        <w:rPr>
          <w:rFonts w:hint="eastAsia" w:ascii="宋体" w:hAnsi="宋体"/>
          <w:sz w:val="21"/>
          <w:szCs w:val="21"/>
        </w:rPr>
        <w:t>年</w:t>
      </w:r>
      <w:r>
        <w:rPr>
          <w:rFonts w:ascii="宋体" w:hAnsi="宋体"/>
          <w:sz w:val="21"/>
          <w:szCs w:val="21"/>
        </w:rPr>
        <w:t>9</w:t>
      </w:r>
      <w:r>
        <w:rPr>
          <w:rFonts w:hint="eastAsia" w:ascii="宋体" w:hAnsi="宋体"/>
          <w:sz w:val="21"/>
          <w:szCs w:val="21"/>
        </w:rPr>
        <w:t>月2</w:t>
      </w:r>
      <w:r>
        <w:rPr>
          <w:rFonts w:ascii="宋体" w:hAnsi="宋体"/>
          <w:sz w:val="21"/>
          <w:szCs w:val="21"/>
        </w:rPr>
        <w:t>7</w:t>
      </w:r>
      <w:r>
        <w:rPr>
          <w:rFonts w:hint="eastAsia" w:ascii="宋体" w:hAnsi="宋体"/>
          <w:sz w:val="21"/>
          <w:szCs w:val="21"/>
        </w:rPr>
        <w:t>日至</w:t>
      </w:r>
      <w:r>
        <w:rPr>
          <w:rFonts w:ascii="宋体" w:hAnsi="宋体"/>
          <w:sz w:val="21"/>
          <w:szCs w:val="21"/>
        </w:rPr>
        <w:t>2023</w:t>
      </w:r>
      <w:r>
        <w:rPr>
          <w:rFonts w:hint="eastAsia" w:ascii="宋体" w:hAnsi="宋体"/>
          <w:sz w:val="21"/>
          <w:szCs w:val="21"/>
        </w:rPr>
        <w:t>年</w:t>
      </w:r>
      <w:r>
        <w:rPr>
          <w:rFonts w:ascii="宋体" w:hAnsi="宋体"/>
          <w:sz w:val="21"/>
          <w:szCs w:val="21"/>
        </w:rPr>
        <w:t>10</w:t>
      </w:r>
      <w:r>
        <w:rPr>
          <w:rFonts w:hint="eastAsia" w:ascii="宋体" w:hAnsi="宋体"/>
          <w:sz w:val="21"/>
          <w:szCs w:val="21"/>
        </w:rPr>
        <w:t>月1</w:t>
      </w:r>
      <w:r>
        <w:rPr>
          <w:rFonts w:hint="default" w:ascii="宋体" w:hAnsi="宋体"/>
          <w:sz w:val="21"/>
          <w:szCs w:val="21"/>
          <w:lang w:val="en-US"/>
        </w:rPr>
        <w:t>7</w:t>
      </w:r>
      <w:r>
        <w:rPr>
          <w:rFonts w:hint="eastAsia" w:ascii="宋体" w:hAnsi="宋体"/>
          <w:sz w:val="21"/>
          <w:szCs w:val="21"/>
        </w:rPr>
        <w:t>日，</w:t>
      </w:r>
      <w:r>
        <w:rPr>
          <w:rFonts w:ascii="宋体" w:hAnsi="宋体"/>
          <w:sz w:val="21"/>
          <w:szCs w:val="21"/>
        </w:rPr>
        <w:t>9</w:t>
      </w:r>
      <w:r>
        <w:rPr>
          <w:rFonts w:hint="eastAsia" w:ascii="宋体" w:hAnsi="宋体"/>
          <w:sz w:val="21"/>
          <w:szCs w:val="21"/>
        </w:rPr>
        <w:t>：3</w:t>
      </w:r>
      <w:r>
        <w:rPr>
          <w:rFonts w:ascii="宋体" w:hAnsi="宋体"/>
          <w:sz w:val="21"/>
          <w:szCs w:val="21"/>
        </w:rPr>
        <w:t>0</w:t>
      </w:r>
      <w:r>
        <w:rPr>
          <w:rFonts w:hint="eastAsia" w:ascii="宋体" w:hAnsi="宋体"/>
          <w:sz w:val="21"/>
          <w:szCs w:val="21"/>
        </w:rPr>
        <w:t>时至</w:t>
      </w:r>
      <w:r>
        <w:rPr>
          <w:rFonts w:ascii="宋体" w:hAnsi="宋体"/>
          <w:sz w:val="21"/>
          <w:szCs w:val="21"/>
        </w:rPr>
        <w:t>11</w:t>
      </w:r>
      <w:r>
        <w:rPr>
          <w:rFonts w:hint="eastAsia" w:ascii="宋体" w:hAnsi="宋体"/>
          <w:sz w:val="21"/>
          <w:szCs w:val="21"/>
        </w:rPr>
        <w:t>：3</w:t>
      </w:r>
      <w:r>
        <w:rPr>
          <w:rFonts w:ascii="宋体" w:hAnsi="宋体"/>
          <w:sz w:val="21"/>
          <w:szCs w:val="21"/>
        </w:rPr>
        <w:t xml:space="preserve">0 </w:t>
      </w:r>
      <w:r>
        <w:rPr>
          <w:rFonts w:hint="eastAsia" w:ascii="宋体" w:hAnsi="宋体"/>
          <w:sz w:val="21"/>
          <w:szCs w:val="21"/>
        </w:rPr>
        <w:t>时，</w:t>
      </w:r>
      <w:r>
        <w:rPr>
          <w:rFonts w:ascii="宋体" w:hAnsi="宋体"/>
          <w:sz w:val="21"/>
          <w:szCs w:val="21"/>
        </w:rPr>
        <w:t>14</w:t>
      </w:r>
      <w:r>
        <w:rPr>
          <w:rFonts w:hint="eastAsia" w:ascii="宋体" w:hAnsi="宋体"/>
          <w:sz w:val="21"/>
          <w:szCs w:val="21"/>
        </w:rPr>
        <w:t>：</w:t>
      </w:r>
      <w:r>
        <w:rPr>
          <w:rFonts w:ascii="宋体" w:hAnsi="宋体"/>
          <w:sz w:val="21"/>
          <w:szCs w:val="21"/>
        </w:rPr>
        <w:t>00</w:t>
      </w:r>
      <w:r>
        <w:rPr>
          <w:rFonts w:hint="eastAsia" w:ascii="宋体" w:hAnsi="宋体"/>
          <w:sz w:val="21"/>
          <w:szCs w:val="21"/>
        </w:rPr>
        <w:t>时至</w:t>
      </w:r>
      <w:r>
        <w:rPr>
          <w:rFonts w:ascii="宋体" w:hAnsi="宋体"/>
          <w:sz w:val="21"/>
          <w:szCs w:val="21"/>
        </w:rPr>
        <w:t>1</w:t>
      </w:r>
      <w:r>
        <w:rPr>
          <w:rFonts w:hint="eastAsia" w:ascii="宋体" w:hAnsi="宋体"/>
          <w:sz w:val="21"/>
          <w:szCs w:val="21"/>
        </w:rPr>
        <w:t>6：</w:t>
      </w:r>
      <w:r>
        <w:rPr>
          <w:rFonts w:ascii="宋体" w:hAnsi="宋体"/>
          <w:sz w:val="21"/>
          <w:szCs w:val="21"/>
        </w:rPr>
        <w:t>00</w:t>
      </w:r>
      <w:r>
        <w:rPr>
          <w:rFonts w:hint="eastAsia" w:ascii="宋体" w:hAnsi="宋体"/>
          <w:sz w:val="21"/>
          <w:szCs w:val="21"/>
        </w:rPr>
        <w:t>时（北京时间，</w:t>
      </w:r>
      <w:r>
        <w:rPr>
          <w:rFonts w:ascii="宋体" w:hAnsi="宋体"/>
          <w:sz w:val="21"/>
          <w:szCs w:val="21"/>
        </w:rPr>
        <w:t>公休日除外</w:t>
      </w:r>
      <w:r>
        <w:rPr>
          <w:rFonts w:hint="eastAsia" w:ascii="宋体" w:hAnsi="宋体"/>
          <w:sz w:val="21"/>
          <w:szCs w:val="21"/>
        </w:rPr>
        <w:t>）</w:t>
      </w:r>
    </w:p>
    <w:p>
      <w:pPr>
        <w:pStyle w:val="89"/>
        <w:spacing w:line="360"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投标人资格要求</w:t>
      </w:r>
    </w:p>
    <w:p>
      <w:pPr>
        <w:pStyle w:val="89"/>
        <w:spacing w:line="360"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）在中华人民共和国境内注册，能够独立承担民事责任的法人；</w:t>
      </w:r>
    </w:p>
    <w:p>
      <w:pPr>
        <w:pStyle w:val="89"/>
        <w:spacing w:line="360" w:lineRule="auto"/>
        <w:ind w:firstLine="420" w:firstLineChars="200"/>
        <w:rPr>
          <w:rFonts w:ascii="宋体" w:hAnsi="宋体"/>
          <w:sz w:val="21"/>
          <w:szCs w:val="21"/>
        </w:rPr>
      </w:pPr>
      <w:r>
        <w:rPr>
          <w:rFonts w:hint="eastAsia" w:ascii="宋体" w:hAnsi="宋体"/>
          <w:sz w:val="21"/>
          <w:szCs w:val="21"/>
        </w:rPr>
        <w:t>（2）投标人须应具有良好的商业信誉和健全的财务会计制度；</w:t>
      </w:r>
    </w:p>
    <w:p>
      <w:pPr>
        <w:pStyle w:val="89"/>
        <w:spacing w:line="360" w:lineRule="auto"/>
        <w:ind w:firstLine="420" w:firstLineChars="200"/>
        <w:rPr>
          <w:rFonts w:ascii="宋体" w:hAnsi="宋体"/>
          <w:sz w:val="21"/>
          <w:szCs w:val="21"/>
        </w:rPr>
      </w:pPr>
      <w:r>
        <w:rPr>
          <w:rFonts w:hint="eastAsia" w:ascii="宋体" w:hAnsi="宋体"/>
          <w:sz w:val="21"/>
          <w:szCs w:val="21"/>
        </w:rPr>
        <w:t>（3）投标人未被“信用中国”网站列入失信被执行人名单。</w:t>
      </w:r>
    </w:p>
    <w:p>
      <w:pPr>
        <w:tabs>
          <w:tab w:val="left" w:pos="900"/>
          <w:tab w:val="left" w:pos="1080"/>
        </w:tabs>
        <w:spacing w:line="360" w:lineRule="auto"/>
        <w:ind w:firstLine="420" w:firstLineChars="200"/>
        <w:contextualSpacing/>
        <w:rPr>
          <w:rFonts w:ascii="宋体" w:hAnsi="宋体"/>
          <w:szCs w:val="21"/>
        </w:rPr>
      </w:pPr>
      <w:r>
        <w:rPr>
          <w:rFonts w:hint="eastAsia" w:ascii="宋体" w:hAnsi="宋体"/>
          <w:szCs w:val="21"/>
        </w:rPr>
        <w:t>4.获取招标文件的地点：北京市朝阳区三台山路甲3号4</w:t>
      </w:r>
      <w:r>
        <w:rPr>
          <w:rFonts w:ascii="宋体" w:hAnsi="宋体"/>
          <w:szCs w:val="21"/>
        </w:rPr>
        <w:t>01室</w:t>
      </w:r>
      <w:r>
        <w:rPr>
          <w:rFonts w:hint="eastAsia" w:ascii="宋体" w:hAnsi="宋体"/>
          <w:szCs w:val="21"/>
        </w:rPr>
        <w:t>，报名联系人：</w:t>
      </w:r>
      <w:r>
        <w:rPr>
          <w:rFonts w:hint="eastAsia" w:ascii="宋体" w:hAnsi="宋体"/>
          <w:szCs w:val="21"/>
          <w:highlight w:val="none"/>
          <w:lang w:val="en-US" w:eastAsia="zh-CN"/>
        </w:rPr>
        <w:t>王慧贤</w:t>
      </w:r>
      <w:r>
        <w:rPr>
          <w:rFonts w:hint="eastAsia" w:ascii="宋体" w:hAnsi="宋体"/>
          <w:szCs w:val="21"/>
          <w:highlight w:val="none"/>
        </w:rPr>
        <w:t>，</w:t>
      </w:r>
      <w:r>
        <w:rPr>
          <w:rFonts w:hint="eastAsia" w:ascii="宋体" w:hAnsi="宋体"/>
          <w:szCs w:val="21"/>
        </w:rPr>
        <w:t>联系电话：</w:t>
      </w:r>
      <w:r>
        <w:rPr>
          <w:rFonts w:hint="default" w:ascii="宋体" w:hAnsi="宋体"/>
          <w:szCs w:val="21"/>
          <w:highlight w:val="none"/>
          <w:lang w:val="en-US"/>
        </w:rPr>
        <w:t>15810367686</w:t>
      </w:r>
      <w:r>
        <w:rPr>
          <w:rFonts w:hint="eastAsia" w:ascii="宋体" w:hAnsi="宋体"/>
          <w:szCs w:val="21"/>
        </w:rPr>
        <w:t>。现场递交投标文件同期供应商提供加盖公章的营业执照或事业单位法人证书或其他有效证件的扫描件、授权委托书扫描件（格式自拟，须注明购买招标文件事宜）、被授权人身份证扫描件（加盖投标人单位公章），并注明所购招标文件的项目名称、项目编号、购买单位名称、详细通讯地址、联系人及电话。（所提供的复印件均需加盖企业公章）</w:t>
      </w:r>
    </w:p>
    <w:p>
      <w:pPr>
        <w:tabs>
          <w:tab w:val="left" w:pos="900"/>
          <w:tab w:val="left" w:pos="1080"/>
        </w:tabs>
        <w:spacing w:line="360" w:lineRule="auto"/>
        <w:ind w:firstLine="420" w:firstLineChars="200"/>
        <w:contextualSpacing/>
        <w:rPr>
          <w:rFonts w:ascii="宋体" w:hAnsi="宋体"/>
          <w:szCs w:val="21"/>
        </w:rPr>
      </w:pPr>
      <w:r>
        <w:rPr>
          <w:rFonts w:hint="eastAsia" w:ascii="宋体" w:hAnsi="宋体"/>
          <w:szCs w:val="21"/>
        </w:rPr>
        <w:t>5.招标文件售价：每套人民币</w:t>
      </w:r>
      <w:r>
        <w:rPr>
          <w:rFonts w:ascii="宋体" w:hAnsi="宋体"/>
          <w:szCs w:val="21"/>
        </w:rPr>
        <w:t>0</w:t>
      </w:r>
      <w:r>
        <w:rPr>
          <w:rFonts w:hint="eastAsia" w:ascii="宋体" w:hAnsi="宋体"/>
          <w:szCs w:val="21"/>
        </w:rPr>
        <w:t>元，现场登记获取。</w:t>
      </w:r>
    </w:p>
    <w:p>
      <w:pPr>
        <w:spacing w:line="360" w:lineRule="auto"/>
        <w:ind w:firstLine="420" w:firstLineChars="200"/>
        <w:contextualSpacing/>
        <w:rPr>
          <w:rFonts w:ascii="宋体" w:hAnsi="宋体"/>
          <w:szCs w:val="21"/>
        </w:rPr>
      </w:pPr>
      <w:r>
        <w:rPr>
          <w:rFonts w:hint="eastAsia" w:ascii="宋体" w:hAnsi="宋体"/>
          <w:szCs w:val="21"/>
        </w:rPr>
        <w:t>6.投标文件提交的截止时间：</w:t>
      </w:r>
      <w:r>
        <w:t>2023</w:t>
      </w:r>
      <w:r>
        <w:rPr>
          <w:rFonts w:hint="eastAsia"/>
        </w:rPr>
        <w:t>年</w:t>
      </w:r>
      <w:r>
        <w:t>10</w:t>
      </w:r>
      <w:r>
        <w:rPr>
          <w:rFonts w:hint="eastAsia"/>
        </w:rPr>
        <w:t>月</w:t>
      </w:r>
      <w:r>
        <w:rPr>
          <w:rFonts w:hint="default"/>
          <w:lang w:val="en-US"/>
        </w:rPr>
        <w:t>27</w:t>
      </w:r>
      <w:r>
        <w:rPr>
          <w:rFonts w:hint="eastAsia"/>
        </w:rPr>
        <w:t>日</w:t>
      </w:r>
      <w:r>
        <w:t>9:</w:t>
      </w:r>
      <w:r>
        <w:rPr>
          <w:rFonts w:hint="default"/>
          <w:lang w:val="en-US"/>
        </w:rPr>
        <w:t>0</w:t>
      </w:r>
      <w:r>
        <w:t>0</w:t>
      </w:r>
      <w:r>
        <w:rPr>
          <w:rFonts w:hint="eastAsia"/>
        </w:rPr>
        <w:t>时</w:t>
      </w:r>
      <w:r>
        <w:rPr>
          <w:rFonts w:hint="eastAsia" w:ascii="宋体" w:hAnsi="宋体"/>
          <w:szCs w:val="21"/>
        </w:rPr>
        <w:t>（北京时间）。（如有变化，另行通知）。逾期递交或不符合规定的投标文件恕不接受。</w:t>
      </w:r>
    </w:p>
    <w:p>
      <w:pPr>
        <w:tabs>
          <w:tab w:val="left" w:pos="1080"/>
        </w:tabs>
        <w:spacing w:line="360" w:lineRule="auto"/>
        <w:ind w:firstLine="420" w:firstLineChars="200"/>
        <w:contextualSpacing/>
        <w:rPr>
          <w:rFonts w:ascii="宋体" w:hAnsi="宋体"/>
          <w:szCs w:val="21"/>
        </w:rPr>
      </w:pPr>
      <w:r>
        <w:rPr>
          <w:rFonts w:hint="eastAsia" w:ascii="宋体" w:hAnsi="宋体"/>
          <w:szCs w:val="21"/>
        </w:rPr>
        <w:t>7.开标时间：</w:t>
      </w:r>
      <w:r>
        <w:t>2023</w:t>
      </w:r>
      <w:r>
        <w:rPr>
          <w:rFonts w:hint="eastAsia"/>
        </w:rPr>
        <w:t>年</w:t>
      </w:r>
      <w:r>
        <w:t>10</w:t>
      </w:r>
      <w:r>
        <w:rPr>
          <w:rFonts w:hint="eastAsia"/>
        </w:rPr>
        <w:t>月</w:t>
      </w:r>
      <w:r>
        <w:rPr>
          <w:rFonts w:hint="default"/>
          <w:lang w:val="en-US"/>
        </w:rPr>
        <w:t>27</w:t>
      </w:r>
      <w:r>
        <w:rPr>
          <w:rFonts w:hint="eastAsia"/>
        </w:rPr>
        <w:t>日9</w:t>
      </w:r>
      <w:r>
        <w:t>:</w:t>
      </w:r>
      <w:r>
        <w:rPr>
          <w:rFonts w:hint="default"/>
          <w:lang w:val="en-US"/>
        </w:rPr>
        <w:t>0</w:t>
      </w:r>
      <w:r>
        <w:t>0</w:t>
      </w:r>
      <w:r>
        <w:rPr>
          <w:rFonts w:hint="eastAsia"/>
        </w:rPr>
        <w:t>时</w:t>
      </w:r>
      <w:r>
        <w:rPr>
          <w:rFonts w:hint="eastAsia" w:ascii="宋体" w:hAnsi="宋体"/>
          <w:szCs w:val="21"/>
        </w:rPr>
        <w:t>（北京时间）</w:t>
      </w:r>
    </w:p>
    <w:p>
      <w:pPr>
        <w:tabs>
          <w:tab w:val="left" w:pos="1080"/>
        </w:tabs>
        <w:spacing w:line="360" w:lineRule="auto"/>
        <w:ind w:firstLine="420" w:firstLineChars="200"/>
        <w:contextualSpacing/>
        <w:rPr>
          <w:rFonts w:ascii="宋体" w:hAnsi="宋体"/>
          <w:szCs w:val="21"/>
        </w:rPr>
      </w:pPr>
      <w:r>
        <w:rPr>
          <w:rFonts w:hint="eastAsia" w:ascii="宋体" w:hAnsi="宋体"/>
          <w:szCs w:val="21"/>
        </w:rPr>
        <w:t>8.投标文件提交方式：现场。请投标人现场投标文件。投标文件递交地址：北京市朝阳区三台山路甲3号</w:t>
      </w:r>
      <w:r>
        <w:rPr>
          <w:rFonts w:ascii="宋体" w:hAnsi="宋体"/>
          <w:szCs w:val="21"/>
        </w:rPr>
        <w:t>231室</w:t>
      </w:r>
      <w:r>
        <w:rPr>
          <w:rFonts w:hint="eastAsia" w:ascii="宋体" w:hAnsi="宋体"/>
          <w:szCs w:val="21"/>
        </w:rPr>
        <w:t>，</w:t>
      </w:r>
      <w:r>
        <w:rPr>
          <w:rFonts w:hint="eastAsia" w:ascii="宋体" w:hAnsi="宋体"/>
          <w:szCs w:val="21"/>
          <w:highlight w:val="none"/>
          <w:lang w:val="en-US" w:eastAsia="zh-CN"/>
        </w:rPr>
        <w:t>王慧贤</w:t>
      </w:r>
      <w:r>
        <w:rPr>
          <w:rFonts w:hint="eastAsia" w:ascii="宋体" w:hAnsi="宋体"/>
          <w:szCs w:val="21"/>
          <w:highlight w:val="none"/>
        </w:rPr>
        <w:t xml:space="preserve">（收） </w:t>
      </w:r>
      <w:r>
        <w:rPr>
          <w:rFonts w:hint="default" w:ascii="宋体" w:hAnsi="宋体"/>
          <w:szCs w:val="21"/>
          <w:highlight w:val="none"/>
          <w:lang w:val="en-US"/>
        </w:rPr>
        <w:t>15810367686</w:t>
      </w:r>
      <w:r>
        <w:rPr>
          <w:rFonts w:hint="eastAsia" w:ascii="宋体" w:hAnsi="宋体"/>
          <w:szCs w:val="21"/>
        </w:rPr>
        <w:t>。请各投标人注意：投标文件密封情况及递交时间以招标代理收到为准。开标会投标人无需到场，视同认可开标结果。</w:t>
      </w:r>
      <w:bookmarkStart w:id="98" w:name="_GoBack"/>
      <w:bookmarkEnd w:id="98"/>
    </w:p>
    <w:p>
      <w:pPr>
        <w:tabs>
          <w:tab w:val="left" w:pos="1080"/>
        </w:tabs>
        <w:spacing w:line="360" w:lineRule="auto"/>
        <w:contextualSpacing/>
        <w:rPr>
          <w:rFonts w:ascii="宋体" w:hAnsi="宋体"/>
          <w:szCs w:val="21"/>
        </w:rPr>
      </w:pPr>
    </w:p>
    <w:p>
      <w:pPr>
        <w:widowControl/>
        <w:jc w:val="left"/>
        <w:rPr>
          <w:rFonts w:ascii="宋体" w:hAnsi="宋体"/>
          <w:b/>
          <w:bCs/>
          <w:kern w:val="44"/>
          <w:szCs w:val="21"/>
        </w:rPr>
      </w:pPr>
    </w:p>
    <w:p>
      <w:pPr>
        <w:pStyle w:val="2"/>
        <w:spacing w:before="0" w:after="0" w:line="360" w:lineRule="auto"/>
        <w:contextualSpacing/>
        <w:jc w:val="center"/>
        <w:rPr>
          <w:rFonts w:ascii="宋体" w:hAnsi="宋体"/>
          <w:sz w:val="21"/>
          <w:szCs w:val="21"/>
        </w:rPr>
      </w:pPr>
      <w:bookmarkStart w:id="1" w:name="_Toc11664"/>
      <w:r>
        <w:rPr>
          <w:rFonts w:hint="eastAsia" w:ascii="宋体" w:hAnsi="宋体"/>
          <w:sz w:val="21"/>
          <w:szCs w:val="21"/>
        </w:rPr>
        <w:t>第二部分投标人须知</w:t>
      </w:r>
      <w:bookmarkEnd w:id="1"/>
    </w:p>
    <w:p>
      <w:pPr>
        <w:spacing w:line="360" w:lineRule="auto"/>
        <w:contextualSpacing/>
        <w:jc w:val="center"/>
        <w:rPr>
          <w:rFonts w:ascii="宋体" w:hAnsi="宋体"/>
          <w:b/>
          <w:bCs/>
          <w:kern w:val="44"/>
          <w:szCs w:val="21"/>
        </w:rPr>
      </w:pPr>
      <w:r>
        <w:rPr>
          <w:rFonts w:hint="eastAsia" w:ascii="宋体" w:hAnsi="宋体"/>
          <w:bCs/>
          <w:szCs w:val="21"/>
        </w:rPr>
        <w:t>投标人</w:t>
      </w:r>
      <w:r>
        <w:rPr>
          <w:rFonts w:hint="eastAsia" w:ascii="宋体" w:hAnsi="宋体"/>
          <w:szCs w:val="21"/>
        </w:rPr>
        <w:t>须知前附表</w:t>
      </w:r>
    </w:p>
    <w:p>
      <w:pPr>
        <w:pStyle w:val="4"/>
        <w:adjustRightInd/>
        <w:spacing w:line="360" w:lineRule="auto"/>
        <w:contextualSpacing/>
        <w:rPr>
          <w:rFonts w:hAnsi="宋体"/>
          <w:sz w:val="21"/>
          <w:szCs w:val="21"/>
        </w:rPr>
      </w:pPr>
      <w:r>
        <w:rPr>
          <w:rFonts w:hint="eastAsia" w:hAnsi="宋体"/>
          <w:sz w:val="21"/>
          <w:szCs w:val="21"/>
        </w:rPr>
        <w:t>本表是关于招标文件的具体资料，是对投标人须知的具体补充和修改，如有矛盾，应以本资料表为准。</w:t>
      </w:r>
    </w:p>
    <w:tbl>
      <w:tblPr>
        <w:tblStyle w:val="5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80"/>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szCs w:val="21"/>
              </w:rPr>
            </w:pPr>
            <w:r>
              <w:rPr>
                <w:rFonts w:hint="eastAsia" w:ascii="宋体" w:hAnsi="宋体"/>
                <w:szCs w:val="21"/>
              </w:rPr>
              <w:t>序号</w:t>
            </w:r>
          </w:p>
        </w:tc>
        <w:tc>
          <w:tcPr>
            <w:tcW w:w="1080" w:type="dxa"/>
          </w:tcPr>
          <w:p>
            <w:pPr>
              <w:spacing w:line="360" w:lineRule="auto"/>
              <w:contextualSpacing/>
              <w:rPr>
                <w:rFonts w:ascii="宋体" w:hAnsi="宋体"/>
                <w:szCs w:val="21"/>
              </w:rPr>
            </w:pPr>
            <w:r>
              <w:rPr>
                <w:rFonts w:hint="eastAsia" w:ascii="宋体" w:hAnsi="宋体"/>
                <w:szCs w:val="21"/>
              </w:rPr>
              <w:t>条款号</w:t>
            </w:r>
          </w:p>
        </w:tc>
        <w:tc>
          <w:tcPr>
            <w:tcW w:w="6799" w:type="dxa"/>
          </w:tcPr>
          <w:p>
            <w:pPr>
              <w:spacing w:line="360" w:lineRule="auto"/>
              <w:contextualSpacing/>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hint="eastAsia" w:ascii="宋体" w:hAnsi="宋体"/>
                <w:szCs w:val="21"/>
              </w:rPr>
              <w:t>1</w:t>
            </w:r>
          </w:p>
        </w:tc>
        <w:tc>
          <w:tcPr>
            <w:tcW w:w="1080" w:type="dxa"/>
          </w:tcPr>
          <w:p>
            <w:pPr>
              <w:spacing w:line="360" w:lineRule="auto"/>
              <w:contextualSpacing/>
              <w:jc w:val="center"/>
              <w:rPr>
                <w:rFonts w:ascii="宋体" w:hAnsi="宋体"/>
                <w:szCs w:val="21"/>
              </w:rPr>
            </w:pPr>
          </w:p>
        </w:tc>
        <w:tc>
          <w:tcPr>
            <w:tcW w:w="6799" w:type="dxa"/>
          </w:tcPr>
          <w:p>
            <w:pPr>
              <w:spacing w:line="360" w:lineRule="auto"/>
              <w:contextualSpacing/>
              <w:rPr>
                <w:rFonts w:ascii="宋体" w:hAnsi="宋体"/>
                <w:szCs w:val="21"/>
              </w:rPr>
            </w:pPr>
            <w:r>
              <w:rPr>
                <w:rFonts w:hint="eastAsia" w:ascii="宋体" w:hAnsi="宋体"/>
                <w:szCs w:val="21"/>
              </w:rPr>
              <w:t>项目名称：</w:t>
            </w:r>
            <w:r>
              <w:rPr>
                <w:rFonts w:hint="eastAsia" w:ascii="宋体" w:hAnsi="宋体"/>
                <w:kern w:val="0"/>
                <w:szCs w:val="21"/>
              </w:rPr>
              <w:t>北京市政路桥建材集团有限公司沥青路面材料质量监控数字化模块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hint="eastAsia" w:ascii="宋体" w:hAnsi="宋体"/>
                <w:szCs w:val="21"/>
              </w:rPr>
              <w:t>2</w:t>
            </w:r>
          </w:p>
        </w:tc>
        <w:tc>
          <w:tcPr>
            <w:tcW w:w="1080" w:type="dxa"/>
          </w:tcPr>
          <w:p>
            <w:pPr>
              <w:spacing w:line="360" w:lineRule="auto"/>
              <w:contextualSpacing/>
              <w:jc w:val="center"/>
              <w:rPr>
                <w:rFonts w:ascii="宋体" w:hAnsi="宋体"/>
                <w:szCs w:val="21"/>
              </w:rPr>
            </w:pPr>
            <w:r>
              <w:rPr>
                <w:rFonts w:hint="eastAsia" w:ascii="宋体" w:hAnsi="宋体"/>
                <w:szCs w:val="21"/>
              </w:rPr>
              <w:t>2.1</w:t>
            </w:r>
          </w:p>
        </w:tc>
        <w:tc>
          <w:tcPr>
            <w:tcW w:w="6799" w:type="dxa"/>
          </w:tcPr>
          <w:p>
            <w:pPr>
              <w:spacing w:line="360" w:lineRule="auto"/>
              <w:rPr>
                <w:rFonts w:ascii="宋体" w:hAnsi="宋体"/>
                <w:szCs w:val="21"/>
              </w:rPr>
            </w:pPr>
            <w:r>
              <w:rPr>
                <w:rFonts w:hint="eastAsia" w:ascii="宋体" w:hAnsi="宋体"/>
                <w:szCs w:val="21"/>
              </w:rPr>
              <w:t>招标人名称：北京市政路桥建材集团有限公司</w:t>
            </w:r>
          </w:p>
          <w:p>
            <w:pPr>
              <w:spacing w:line="360" w:lineRule="auto"/>
              <w:contextualSpacing/>
              <w:rPr>
                <w:rFonts w:ascii="宋体" w:hAnsi="宋体"/>
                <w:szCs w:val="21"/>
              </w:rPr>
            </w:pPr>
            <w:r>
              <w:rPr>
                <w:rFonts w:hint="eastAsia" w:ascii="宋体" w:hAnsi="宋体"/>
                <w:szCs w:val="21"/>
              </w:rPr>
              <w:t>招标人地址：北京市朝阳区三台山路甲3号</w:t>
            </w:r>
          </w:p>
          <w:p>
            <w:pPr>
              <w:spacing w:line="360" w:lineRule="auto"/>
              <w:contextualSpacing/>
              <w:rPr>
                <w:rFonts w:hint="eastAsia" w:ascii="宋体" w:hAnsi="宋体" w:eastAsia="宋体"/>
                <w:szCs w:val="21"/>
                <w:highlight w:val="none"/>
                <w:lang w:eastAsia="zh-CN"/>
              </w:rPr>
            </w:pPr>
            <w:r>
              <w:rPr>
                <w:rFonts w:hint="eastAsia" w:ascii="宋体" w:hAnsi="宋体"/>
                <w:szCs w:val="21"/>
              </w:rPr>
              <w:t>联系人：</w:t>
            </w:r>
            <w:r>
              <w:rPr>
                <w:rFonts w:hint="eastAsia" w:ascii="宋体" w:hAnsi="宋体"/>
                <w:szCs w:val="21"/>
                <w:highlight w:val="none"/>
                <w:lang w:val="en-US" w:eastAsia="zh-CN"/>
              </w:rPr>
              <w:t>王慧贤</w:t>
            </w:r>
          </w:p>
          <w:p>
            <w:pPr>
              <w:spacing w:line="360" w:lineRule="auto"/>
              <w:contextualSpacing/>
              <w:rPr>
                <w:rFonts w:hint="default" w:ascii="宋体" w:hAnsi="宋体"/>
                <w:szCs w:val="21"/>
                <w:lang w:val="en-US"/>
              </w:rPr>
            </w:pPr>
            <w:r>
              <w:rPr>
                <w:rFonts w:hint="eastAsia" w:ascii="宋体" w:hAnsi="宋体"/>
                <w:szCs w:val="21"/>
                <w:highlight w:val="none"/>
              </w:rPr>
              <w:t>联系电话：</w:t>
            </w:r>
            <w:r>
              <w:rPr>
                <w:rFonts w:hint="default" w:ascii="宋体" w:hAnsi="宋体"/>
                <w:szCs w:val="21"/>
                <w:highlight w:val="none"/>
                <w:lang w:val="en-US"/>
              </w:rPr>
              <w:t>15810367686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ascii="宋体" w:hAnsi="宋体"/>
                <w:szCs w:val="21"/>
              </w:rPr>
              <w:t>3</w:t>
            </w:r>
          </w:p>
        </w:tc>
        <w:tc>
          <w:tcPr>
            <w:tcW w:w="1080" w:type="dxa"/>
          </w:tcPr>
          <w:p>
            <w:pPr>
              <w:spacing w:line="360" w:lineRule="auto"/>
              <w:contextualSpacing/>
              <w:jc w:val="center"/>
              <w:rPr>
                <w:rFonts w:ascii="宋体" w:hAnsi="宋体"/>
                <w:szCs w:val="21"/>
              </w:rPr>
            </w:pPr>
            <w:r>
              <w:rPr>
                <w:rFonts w:hint="eastAsia" w:ascii="宋体" w:hAnsi="宋体"/>
                <w:szCs w:val="21"/>
              </w:rPr>
              <w:t>13</w:t>
            </w:r>
          </w:p>
        </w:tc>
        <w:tc>
          <w:tcPr>
            <w:tcW w:w="6799" w:type="dxa"/>
          </w:tcPr>
          <w:p>
            <w:pPr>
              <w:ind w:firstLine="75" w:firstLineChars="36"/>
              <w:jc w:val="left"/>
              <w:rPr>
                <w:rFonts w:ascii="宋体" w:hAnsi="宋体"/>
                <w:szCs w:val="21"/>
              </w:rPr>
            </w:pPr>
            <w:r>
              <w:rPr>
                <w:rFonts w:hint="eastAsia" w:ascii="宋体" w:hAnsi="宋体"/>
                <w:szCs w:val="21"/>
              </w:rPr>
              <w:t>投标保证金：</w:t>
            </w:r>
          </w:p>
          <w:p>
            <w:pPr>
              <w:ind w:firstLine="75" w:firstLineChars="36"/>
              <w:jc w:val="left"/>
              <w:rPr>
                <w:rFonts w:ascii="宋体" w:hAnsi="宋体"/>
                <w:szCs w:val="21"/>
              </w:rPr>
            </w:pPr>
            <w:r>
              <w:rPr>
                <w:rFonts w:hint="eastAsia" w:ascii="宋体" w:hAnsi="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ascii="宋体" w:hAnsi="宋体"/>
                <w:szCs w:val="21"/>
              </w:rPr>
              <w:t>4</w:t>
            </w:r>
          </w:p>
        </w:tc>
        <w:tc>
          <w:tcPr>
            <w:tcW w:w="1080" w:type="dxa"/>
          </w:tcPr>
          <w:p>
            <w:pPr>
              <w:spacing w:line="360" w:lineRule="auto"/>
              <w:contextualSpacing/>
              <w:jc w:val="center"/>
              <w:rPr>
                <w:rFonts w:ascii="宋体" w:hAnsi="宋体"/>
                <w:szCs w:val="21"/>
              </w:rPr>
            </w:pPr>
            <w:r>
              <w:rPr>
                <w:rFonts w:hint="eastAsia" w:ascii="宋体" w:hAnsi="宋体"/>
                <w:szCs w:val="21"/>
              </w:rPr>
              <w:t>14</w:t>
            </w:r>
          </w:p>
        </w:tc>
        <w:tc>
          <w:tcPr>
            <w:tcW w:w="6799" w:type="dxa"/>
          </w:tcPr>
          <w:p>
            <w:pPr>
              <w:spacing w:line="360" w:lineRule="auto"/>
              <w:contextualSpacing/>
              <w:rPr>
                <w:rFonts w:ascii="宋体" w:hAnsi="宋体"/>
                <w:szCs w:val="21"/>
              </w:rPr>
            </w:pPr>
            <w:r>
              <w:rPr>
                <w:rFonts w:hint="eastAsia" w:ascii="宋体" w:hAnsi="宋体"/>
                <w:szCs w:val="21"/>
              </w:rPr>
              <w:t>投标有效期：投标截止之日后90天内</w:t>
            </w:r>
          </w:p>
          <w:p>
            <w:pPr>
              <w:spacing w:line="360" w:lineRule="auto"/>
              <w:contextualSpacing/>
              <w:rPr>
                <w:rFonts w:ascii="宋体" w:hAnsi="宋体"/>
                <w:szCs w:val="21"/>
              </w:rPr>
            </w:pPr>
            <w:r>
              <w:rPr>
                <w:rFonts w:hint="eastAsia" w:ascii="宋体" w:hAnsi="宋体"/>
                <w:szCs w:val="21"/>
              </w:rPr>
              <w:t>投标有效期不满足要求的投标将被视为非响应性投标而予以拒绝。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ascii="宋体" w:hAnsi="宋体"/>
                <w:szCs w:val="21"/>
              </w:rPr>
              <w:t>5</w:t>
            </w:r>
          </w:p>
        </w:tc>
        <w:tc>
          <w:tcPr>
            <w:tcW w:w="1080" w:type="dxa"/>
          </w:tcPr>
          <w:p>
            <w:pPr>
              <w:spacing w:line="360" w:lineRule="auto"/>
              <w:contextualSpacing/>
              <w:jc w:val="center"/>
              <w:rPr>
                <w:rFonts w:ascii="宋体" w:hAnsi="宋体"/>
                <w:szCs w:val="21"/>
              </w:rPr>
            </w:pPr>
            <w:r>
              <w:rPr>
                <w:rFonts w:hint="eastAsia" w:ascii="宋体" w:hAnsi="宋体"/>
                <w:szCs w:val="21"/>
              </w:rPr>
              <w:t>16</w:t>
            </w:r>
          </w:p>
        </w:tc>
        <w:tc>
          <w:tcPr>
            <w:tcW w:w="6799" w:type="dxa"/>
          </w:tcPr>
          <w:p>
            <w:pPr>
              <w:spacing w:line="360" w:lineRule="auto"/>
              <w:contextualSpacing/>
              <w:rPr>
                <w:rFonts w:ascii="宋体" w:hAnsi="宋体"/>
                <w:szCs w:val="21"/>
              </w:rPr>
            </w:pPr>
            <w:r>
              <w:rPr>
                <w:rFonts w:hint="eastAsia" w:ascii="宋体" w:hAnsi="宋体"/>
                <w:szCs w:val="21"/>
              </w:rPr>
              <w:t>投标文件正本份数：1份，副本份数：</w:t>
            </w:r>
            <w:r>
              <w:rPr>
                <w:rFonts w:ascii="宋体" w:hAnsi="宋体"/>
                <w:szCs w:val="21"/>
              </w:rPr>
              <w:t>3</w:t>
            </w:r>
            <w:r>
              <w:rPr>
                <w:rFonts w:hint="eastAsia" w:ascii="宋体" w:hAnsi="宋体"/>
                <w:szCs w:val="21"/>
              </w:rPr>
              <w:t>份</w:t>
            </w:r>
          </w:p>
          <w:p>
            <w:pPr>
              <w:spacing w:line="360" w:lineRule="auto"/>
              <w:contextualSpacing/>
              <w:rPr>
                <w:rFonts w:ascii="宋体" w:hAnsi="宋体"/>
                <w:szCs w:val="21"/>
              </w:rPr>
            </w:pPr>
            <w:r>
              <w:rPr>
                <w:rFonts w:hint="eastAsia" w:ascii="宋体" w:hAnsi="宋体"/>
                <w:szCs w:val="21"/>
              </w:rPr>
              <w:t>投标人须提供投标文件电子版1套，并承诺投标文件(正本复印扫描件)电子版内容与纸质文件内容的一致性，并对此承担全部法律责任。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ascii="宋体" w:hAnsi="宋体"/>
                <w:szCs w:val="21"/>
              </w:rPr>
              <w:t>6</w:t>
            </w:r>
          </w:p>
        </w:tc>
        <w:tc>
          <w:tcPr>
            <w:tcW w:w="1080" w:type="dxa"/>
          </w:tcPr>
          <w:p>
            <w:pPr>
              <w:spacing w:line="360" w:lineRule="auto"/>
              <w:contextualSpacing/>
              <w:jc w:val="center"/>
              <w:rPr>
                <w:rFonts w:ascii="宋体" w:hAnsi="宋体"/>
                <w:szCs w:val="21"/>
              </w:rPr>
            </w:pPr>
            <w:r>
              <w:rPr>
                <w:rFonts w:hint="eastAsia" w:ascii="宋体" w:hAnsi="宋体"/>
                <w:szCs w:val="21"/>
              </w:rPr>
              <w:t>20</w:t>
            </w:r>
          </w:p>
        </w:tc>
        <w:tc>
          <w:tcPr>
            <w:tcW w:w="6799" w:type="dxa"/>
          </w:tcPr>
          <w:p>
            <w:pPr>
              <w:spacing w:line="360" w:lineRule="auto"/>
              <w:contextualSpacing/>
              <w:rPr>
                <w:rFonts w:ascii="宋体" w:hAnsi="宋体"/>
                <w:szCs w:val="21"/>
              </w:rPr>
            </w:pPr>
            <w:r>
              <w:rPr>
                <w:rFonts w:hint="eastAsia" w:ascii="宋体" w:hAnsi="宋体"/>
                <w:szCs w:val="21"/>
              </w:rPr>
              <w:t>投标一览表须单独封装在一个信封内与其他投标文件分装，并同时递交招标代理机构。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jc w:val="center"/>
              <w:rPr>
                <w:rFonts w:ascii="宋体" w:hAnsi="宋体"/>
                <w:szCs w:val="21"/>
              </w:rPr>
            </w:pPr>
            <w:r>
              <w:rPr>
                <w:rFonts w:ascii="宋体" w:hAnsi="宋体"/>
                <w:szCs w:val="21"/>
              </w:rPr>
              <w:t>7</w:t>
            </w:r>
          </w:p>
        </w:tc>
        <w:tc>
          <w:tcPr>
            <w:tcW w:w="1080" w:type="dxa"/>
          </w:tcPr>
          <w:p>
            <w:pPr>
              <w:spacing w:line="360" w:lineRule="auto"/>
              <w:contextualSpacing/>
              <w:jc w:val="center"/>
              <w:rPr>
                <w:rFonts w:ascii="宋体" w:hAnsi="宋体"/>
                <w:szCs w:val="21"/>
              </w:rPr>
            </w:pPr>
            <w:r>
              <w:rPr>
                <w:rFonts w:hint="eastAsia" w:ascii="宋体" w:hAnsi="宋体"/>
                <w:szCs w:val="21"/>
              </w:rPr>
              <w:t>20</w:t>
            </w:r>
          </w:p>
        </w:tc>
        <w:tc>
          <w:tcPr>
            <w:tcW w:w="6799" w:type="dxa"/>
          </w:tcPr>
          <w:p>
            <w:pPr>
              <w:spacing w:line="360" w:lineRule="auto"/>
              <w:contextualSpacing/>
              <w:rPr>
                <w:rFonts w:ascii="宋体" w:hAnsi="宋体"/>
                <w:b/>
                <w:bCs/>
                <w:szCs w:val="21"/>
              </w:rPr>
            </w:pPr>
            <w:r>
              <w:rPr>
                <w:rFonts w:hint="eastAsia" w:ascii="宋体" w:hAnsi="宋体" w:cs="宋体"/>
                <w:b/>
                <w:bCs/>
                <w:kern w:val="0"/>
                <w:szCs w:val="21"/>
              </w:rPr>
              <w:t>参加投标时，投标人代表若是法定代表人，需持身份证原件及复印件；投标代表若不是法定代表人需持有《法定代表人授权书》和身份证原件及复印件。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3"/>
          </w:tcPr>
          <w:p>
            <w:pPr>
              <w:spacing w:line="360" w:lineRule="auto"/>
              <w:contextualSpacing/>
              <w:rPr>
                <w:rFonts w:ascii="宋体" w:hAnsi="宋体"/>
                <w:b/>
                <w:szCs w:val="21"/>
              </w:rPr>
            </w:pPr>
            <w:r>
              <w:rPr>
                <w:rFonts w:hint="eastAsia" w:ascii="宋体" w:hAnsi="宋体"/>
                <w:b/>
                <w:szCs w:val="21"/>
              </w:rPr>
              <w:t>适用于本投标人须知的额外增加的变动，下列情况的投标将被拒绝：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restart"/>
          </w:tcPr>
          <w:p>
            <w:pPr>
              <w:spacing w:line="360" w:lineRule="auto"/>
              <w:contextualSpacing/>
              <w:rPr>
                <w:rFonts w:ascii="宋体" w:hAnsi="宋体"/>
                <w:szCs w:val="21"/>
              </w:rPr>
            </w:pPr>
          </w:p>
        </w:tc>
        <w:tc>
          <w:tcPr>
            <w:tcW w:w="1080" w:type="dxa"/>
            <w:vMerge w:val="restart"/>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投标文件逾期送达的或者未送达指定地点的；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未按照投标文件规定要求密封、签署、盖章的；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未按投标文件要求提供</w:t>
            </w:r>
          </w:p>
          <w:p>
            <w:pPr>
              <w:spacing w:line="360" w:lineRule="auto"/>
              <w:ind w:firstLine="525" w:firstLineChars="250"/>
              <w:contextualSpacing/>
              <w:rPr>
                <w:rFonts w:ascii="宋体" w:hAnsi="宋体"/>
                <w:szCs w:val="21"/>
              </w:rPr>
            </w:pPr>
            <w:r>
              <w:rPr>
                <w:rFonts w:hint="eastAsia" w:ascii="宋体" w:hAnsi="宋体"/>
                <w:szCs w:val="21"/>
              </w:rPr>
              <w:t>附件1投标申请函</w:t>
            </w:r>
          </w:p>
          <w:p>
            <w:pPr>
              <w:spacing w:line="360" w:lineRule="auto"/>
              <w:ind w:firstLine="525" w:firstLineChars="250"/>
              <w:contextualSpacing/>
              <w:rPr>
                <w:rFonts w:ascii="宋体" w:hAnsi="宋体"/>
                <w:szCs w:val="21"/>
              </w:rPr>
            </w:pPr>
            <w:r>
              <w:rPr>
                <w:rFonts w:hint="eastAsia" w:ascii="宋体" w:hAnsi="宋体"/>
                <w:szCs w:val="21"/>
              </w:rPr>
              <w:t>附件2投标一览表</w:t>
            </w:r>
          </w:p>
          <w:p>
            <w:pPr>
              <w:spacing w:line="360" w:lineRule="auto"/>
              <w:ind w:firstLine="525" w:firstLineChars="250"/>
              <w:contextualSpacing/>
              <w:rPr>
                <w:rFonts w:ascii="宋体" w:hAnsi="宋体"/>
                <w:szCs w:val="21"/>
              </w:rPr>
            </w:pPr>
            <w:r>
              <w:rPr>
                <w:rFonts w:hint="eastAsia" w:ascii="宋体" w:hAnsi="宋体"/>
                <w:szCs w:val="21"/>
              </w:rPr>
              <w:t>附件3资格证明文件</w:t>
            </w:r>
          </w:p>
          <w:p>
            <w:pPr>
              <w:spacing w:line="360" w:lineRule="auto"/>
              <w:ind w:firstLine="525" w:firstLineChars="250"/>
              <w:contextualSpacing/>
              <w:rPr>
                <w:rFonts w:ascii="宋体" w:hAnsi="宋体"/>
                <w:szCs w:val="21"/>
              </w:rPr>
            </w:pPr>
            <w:r>
              <w:rPr>
                <w:rFonts w:hint="eastAsia" w:ascii="宋体" w:hAnsi="宋体"/>
                <w:szCs w:val="21"/>
              </w:rPr>
              <w:t>包括：</w:t>
            </w:r>
          </w:p>
          <w:p>
            <w:pPr>
              <w:spacing w:line="360" w:lineRule="auto"/>
              <w:ind w:firstLine="630" w:firstLineChars="300"/>
              <w:contextualSpacing/>
              <w:rPr>
                <w:rFonts w:ascii="宋体" w:hAnsi="宋体"/>
                <w:szCs w:val="21"/>
              </w:rPr>
            </w:pPr>
            <w:r>
              <w:rPr>
                <w:rFonts w:hint="eastAsia" w:ascii="宋体" w:hAnsi="宋体"/>
                <w:szCs w:val="21"/>
              </w:rPr>
              <w:t>附件3.1法定代表人授权书</w:t>
            </w:r>
          </w:p>
          <w:p>
            <w:pPr>
              <w:spacing w:line="360" w:lineRule="auto"/>
              <w:ind w:firstLine="630" w:firstLineChars="300"/>
              <w:contextualSpacing/>
              <w:rPr>
                <w:rFonts w:ascii="宋体" w:hAnsi="宋体"/>
                <w:szCs w:val="21"/>
              </w:rPr>
            </w:pPr>
            <w:r>
              <w:rPr>
                <w:rFonts w:hint="eastAsia" w:ascii="宋体" w:hAnsi="宋体"/>
                <w:szCs w:val="21"/>
              </w:rPr>
              <w:t xml:space="preserve">附件3.2营业执照（复印件加盖单位公章） </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3</w:t>
            </w:r>
            <w:r>
              <w:rPr>
                <w:rFonts w:hint="eastAsia" w:ascii="宋体" w:hAnsi="宋体"/>
                <w:szCs w:val="21"/>
              </w:rPr>
              <w:t>投标人的资信证明</w:t>
            </w:r>
          </w:p>
          <w:p>
            <w:pPr>
              <w:spacing w:line="360" w:lineRule="auto"/>
              <w:ind w:left="525" w:leftChars="250" w:firstLine="105" w:firstLineChars="50"/>
              <w:contextualSpacing/>
              <w:rPr>
                <w:rFonts w:ascii="宋体" w:hAnsi="宋体"/>
                <w:b/>
                <w:szCs w:val="21"/>
              </w:rPr>
            </w:pPr>
            <w:r>
              <w:rPr>
                <w:rFonts w:hint="eastAsia" w:ascii="宋体" w:hAnsi="宋体"/>
                <w:szCs w:val="21"/>
              </w:rPr>
              <w:t>附件3.</w:t>
            </w:r>
            <w:r>
              <w:rPr>
                <w:rFonts w:ascii="宋体" w:hAnsi="宋体"/>
                <w:szCs w:val="21"/>
              </w:rPr>
              <w:t>4</w:t>
            </w:r>
            <w:r>
              <w:rPr>
                <w:rFonts w:hint="eastAsia" w:ascii="宋体" w:hAnsi="宋体"/>
                <w:szCs w:val="21"/>
              </w:rPr>
              <w:t>社会保障资金缴纳记录</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5</w:t>
            </w:r>
            <w:r>
              <w:rPr>
                <w:rFonts w:hint="eastAsia" w:ascii="宋体" w:hAnsi="宋体"/>
                <w:szCs w:val="21"/>
              </w:rPr>
              <w:t>依法缴纳税收的完税证明</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6</w:t>
            </w:r>
            <w:r>
              <w:rPr>
                <w:rFonts w:hint="eastAsia" w:ascii="宋体" w:hAnsi="宋体"/>
                <w:szCs w:val="21"/>
              </w:rPr>
              <w:t>近三年内在经营活动中没有重大违法记录声明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提供虚假文件的；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tcBorders>
              <w:bottom w:val="single" w:color="auto" w:sz="4" w:space="0"/>
            </w:tcBorders>
            <w:vAlign w:val="center"/>
          </w:tcPr>
          <w:p>
            <w:pPr>
              <w:spacing w:line="360" w:lineRule="auto"/>
              <w:contextualSpacing/>
              <w:rPr>
                <w:rFonts w:ascii="宋体" w:hAnsi="宋体"/>
                <w:b/>
                <w:szCs w:val="21"/>
              </w:rPr>
            </w:pPr>
            <w:r>
              <w:rPr>
                <w:rFonts w:hint="eastAsia" w:ascii="宋体" w:hAnsi="宋体"/>
                <w:b/>
                <w:szCs w:val="21"/>
              </w:rPr>
              <w:t>故意隐瞒不良业绩的；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876" w:type="dxa"/>
            <w:vMerge w:val="continue"/>
          </w:tcPr>
          <w:p>
            <w:pPr>
              <w:spacing w:line="360" w:lineRule="auto"/>
              <w:contextualSpacing/>
              <w:rPr>
                <w:rFonts w:ascii="宋体" w:hAnsi="宋体"/>
                <w:szCs w:val="21"/>
              </w:rPr>
            </w:pPr>
          </w:p>
        </w:tc>
        <w:tc>
          <w:tcPr>
            <w:tcW w:w="1080" w:type="dxa"/>
            <w:vMerge w:val="continue"/>
          </w:tcPr>
          <w:p>
            <w:pPr>
              <w:spacing w:line="360" w:lineRule="auto"/>
              <w:contextualSpacing/>
              <w:rPr>
                <w:rFonts w:ascii="宋体" w:hAnsi="宋体"/>
                <w:szCs w:val="21"/>
              </w:rPr>
            </w:pPr>
          </w:p>
        </w:tc>
        <w:tc>
          <w:tcPr>
            <w:tcW w:w="6799" w:type="dxa"/>
            <w:vAlign w:val="center"/>
          </w:tcPr>
          <w:p>
            <w:pPr>
              <w:spacing w:line="360" w:lineRule="auto"/>
              <w:contextualSpacing/>
              <w:rPr>
                <w:rFonts w:ascii="宋体" w:hAnsi="宋体"/>
                <w:b/>
                <w:szCs w:val="21"/>
              </w:rPr>
            </w:pPr>
            <w:r>
              <w:rPr>
                <w:rFonts w:hint="eastAsia" w:ascii="宋体" w:hAnsi="宋体"/>
                <w:b/>
                <w:szCs w:val="21"/>
              </w:rPr>
              <w:t>不符合法律、法规和投标文件中规定的其他实质性要求的；</w:t>
            </w:r>
          </w:p>
          <w:p>
            <w:pPr>
              <w:spacing w:line="360" w:lineRule="auto"/>
              <w:contextualSpacing/>
              <w:rPr>
                <w:rFonts w:ascii="宋体" w:hAnsi="宋体"/>
                <w:b/>
                <w:szCs w:val="21"/>
              </w:rPr>
            </w:pPr>
            <w:r>
              <w:rPr>
                <w:rFonts w:hint="eastAsia" w:ascii="宋体" w:hAnsi="宋体"/>
                <w:b/>
                <w:szCs w:val="21"/>
              </w:rPr>
              <w:t>超出项目预算金额</w:t>
            </w:r>
          </w:p>
        </w:tc>
      </w:tr>
    </w:tbl>
    <w:p>
      <w:pPr>
        <w:pStyle w:val="3"/>
        <w:keepNext w:val="0"/>
        <w:pageBreakBefore/>
        <w:rPr>
          <w:rFonts w:ascii="宋体" w:hAnsi="宋体" w:eastAsia="宋体"/>
          <w:bCs/>
          <w:sz w:val="21"/>
          <w:szCs w:val="21"/>
        </w:rPr>
      </w:pPr>
      <w:bookmarkStart w:id="2" w:name="_Toc8275"/>
      <w:r>
        <w:rPr>
          <w:rFonts w:hint="eastAsia" w:ascii="宋体" w:hAnsi="宋体" w:eastAsia="宋体"/>
          <w:bCs/>
          <w:sz w:val="21"/>
          <w:szCs w:val="21"/>
        </w:rPr>
        <w:t>投标人须知</w:t>
      </w:r>
      <w:bookmarkEnd w:id="2"/>
    </w:p>
    <w:p>
      <w:pPr>
        <w:pStyle w:val="5"/>
        <w:spacing w:before="0" w:after="0" w:line="360" w:lineRule="auto"/>
        <w:contextualSpacing/>
        <w:rPr>
          <w:rFonts w:ascii="宋体" w:hAnsi="宋体"/>
          <w:sz w:val="21"/>
          <w:szCs w:val="21"/>
        </w:rPr>
      </w:pPr>
      <w:bookmarkStart w:id="3" w:name="_Toc11766"/>
      <w:r>
        <w:rPr>
          <w:rFonts w:hint="eastAsia" w:ascii="宋体" w:hAnsi="宋体"/>
          <w:sz w:val="21"/>
          <w:szCs w:val="21"/>
        </w:rPr>
        <w:t>一、总则</w:t>
      </w:r>
      <w:bookmarkEnd w:id="3"/>
    </w:p>
    <w:p>
      <w:pPr>
        <w:pStyle w:val="5"/>
        <w:spacing w:before="0" w:after="0" w:line="360" w:lineRule="auto"/>
        <w:contextualSpacing/>
        <w:rPr>
          <w:rFonts w:ascii="宋体" w:hAnsi="宋体"/>
          <w:sz w:val="21"/>
          <w:szCs w:val="21"/>
        </w:rPr>
      </w:pPr>
      <w:bookmarkStart w:id="4" w:name="_Toc20920"/>
      <w:r>
        <w:rPr>
          <w:rFonts w:hint="eastAsia" w:ascii="宋体" w:hAnsi="宋体"/>
          <w:sz w:val="21"/>
          <w:szCs w:val="21"/>
        </w:rPr>
        <w:t>1、使用范围：</w:t>
      </w:r>
      <w:bookmarkEnd w:id="4"/>
    </w:p>
    <w:p>
      <w:pPr>
        <w:spacing w:line="360" w:lineRule="auto"/>
        <w:contextualSpacing/>
        <w:rPr>
          <w:rFonts w:ascii="宋体" w:hAnsi="宋体"/>
          <w:szCs w:val="21"/>
        </w:rPr>
      </w:pPr>
      <w:r>
        <w:rPr>
          <w:rFonts w:hint="eastAsia" w:ascii="宋体" w:hAnsi="宋体"/>
          <w:szCs w:val="21"/>
        </w:rPr>
        <w:t>1.1投标文件仅适用于招标文件中所叙述项目的服务购买。</w:t>
      </w:r>
    </w:p>
    <w:p>
      <w:pPr>
        <w:pStyle w:val="5"/>
        <w:spacing w:before="0" w:after="0" w:line="360" w:lineRule="auto"/>
        <w:contextualSpacing/>
        <w:rPr>
          <w:rFonts w:ascii="宋体" w:hAnsi="宋体"/>
          <w:sz w:val="21"/>
          <w:szCs w:val="21"/>
        </w:rPr>
      </w:pPr>
      <w:bookmarkStart w:id="5" w:name="_Toc17701"/>
      <w:r>
        <w:rPr>
          <w:rFonts w:hint="eastAsia" w:ascii="宋体" w:hAnsi="宋体"/>
          <w:sz w:val="21"/>
          <w:szCs w:val="21"/>
        </w:rPr>
        <w:t>2、定义</w:t>
      </w:r>
      <w:bookmarkEnd w:id="5"/>
    </w:p>
    <w:p>
      <w:pPr>
        <w:spacing w:line="360" w:lineRule="auto"/>
        <w:contextualSpacing/>
        <w:rPr>
          <w:rFonts w:ascii="宋体" w:hAnsi="宋体"/>
          <w:szCs w:val="21"/>
        </w:rPr>
      </w:pPr>
      <w:r>
        <w:rPr>
          <w:rFonts w:hint="eastAsia" w:ascii="宋体" w:hAnsi="宋体"/>
          <w:szCs w:val="21"/>
        </w:rPr>
        <w:t>2.1“招标人”系指北京市政路桥建材集团有限公司</w:t>
      </w:r>
    </w:p>
    <w:p>
      <w:pPr>
        <w:spacing w:line="360" w:lineRule="auto"/>
        <w:ind w:left="420" w:hanging="420" w:hangingChars="200"/>
        <w:contextualSpacing/>
        <w:rPr>
          <w:rFonts w:ascii="宋体" w:hAnsi="宋体"/>
          <w:szCs w:val="21"/>
        </w:rPr>
      </w:pPr>
      <w:r>
        <w:rPr>
          <w:rFonts w:hint="eastAsia" w:ascii="宋体" w:hAnsi="宋体"/>
          <w:szCs w:val="21"/>
        </w:rPr>
        <w:t>2.2“投标人”系指响应招标人要求，向招标人或招标代理机构递交投标文件的服务商或投标人。</w:t>
      </w:r>
    </w:p>
    <w:p>
      <w:pPr>
        <w:spacing w:line="360" w:lineRule="auto"/>
        <w:contextualSpacing/>
        <w:rPr>
          <w:rFonts w:ascii="宋体" w:hAnsi="宋体"/>
          <w:szCs w:val="21"/>
        </w:rPr>
      </w:pPr>
      <w:r>
        <w:rPr>
          <w:rFonts w:hint="eastAsia" w:ascii="宋体" w:hAnsi="宋体"/>
          <w:szCs w:val="21"/>
        </w:rPr>
        <w:t>2.3“服务”系指招标文件规定投标人须承担的服务。</w:t>
      </w:r>
    </w:p>
    <w:p>
      <w:pPr>
        <w:pStyle w:val="5"/>
        <w:spacing w:before="0" w:after="0" w:line="360" w:lineRule="auto"/>
        <w:contextualSpacing/>
        <w:rPr>
          <w:rFonts w:ascii="宋体" w:hAnsi="宋体"/>
          <w:sz w:val="21"/>
          <w:szCs w:val="21"/>
        </w:rPr>
      </w:pPr>
      <w:bookmarkStart w:id="6" w:name="_Toc16563"/>
      <w:r>
        <w:rPr>
          <w:rFonts w:hint="eastAsia" w:ascii="宋体" w:hAnsi="宋体"/>
          <w:sz w:val="21"/>
          <w:szCs w:val="21"/>
        </w:rPr>
        <w:t>3、合格的投标人</w:t>
      </w:r>
      <w:bookmarkEnd w:id="6"/>
    </w:p>
    <w:p>
      <w:pPr>
        <w:spacing w:line="360" w:lineRule="auto"/>
        <w:ind w:left="420" w:hanging="420" w:hangingChars="200"/>
        <w:contextualSpacing/>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在中华人民共和国境内注册，能够独立承担民事责任的法人；</w:t>
      </w:r>
    </w:p>
    <w:p>
      <w:pPr>
        <w:spacing w:line="360" w:lineRule="auto"/>
        <w:ind w:left="420" w:hanging="420" w:hangingChars="200"/>
        <w:contextualSpacing/>
        <w:rPr>
          <w:rFonts w:ascii="宋体" w:hAnsi="宋体"/>
          <w:szCs w:val="21"/>
        </w:rPr>
      </w:pPr>
      <w:r>
        <w:rPr>
          <w:rFonts w:ascii="宋体" w:hAnsi="宋体"/>
          <w:szCs w:val="21"/>
        </w:rPr>
        <w:t>3.2</w:t>
      </w:r>
      <w:r>
        <w:rPr>
          <w:rFonts w:hint="eastAsia" w:ascii="宋体" w:hAnsi="宋体"/>
          <w:szCs w:val="21"/>
        </w:rPr>
        <w:t>投标人须应具有良好的商业信誉和健全的财务会计制度；</w:t>
      </w:r>
    </w:p>
    <w:p>
      <w:pPr>
        <w:spacing w:line="360" w:lineRule="auto"/>
        <w:ind w:left="420" w:hanging="420" w:hangingChars="200"/>
        <w:contextualSpacing/>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投标人未被“信用中国”网站列入失信被执行人名单；</w:t>
      </w:r>
    </w:p>
    <w:p>
      <w:pPr>
        <w:spacing w:line="360" w:lineRule="auto"/>
        <w:ind w:left="420" w:hanging="420" w:hangingChars="200"/>
        <w:contextualSpacing/>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不允许联合体投标 ；</w:t>
      </w:r>
    </w:p>
    <w:p>
      <w:pPr>
        <w:pStyle w:val="5"/>
        <w:spacing w:before="0" w:after="0" w:line="360" w:lineRule="auto"/>
        <w:contextualSpacing/>
        <w:rPr>
          <w:rFonts w:ascii="宋体" w:hAnsi="宋体"/>
          <w:sz w:val="21"/>
          <w:szCs w:val="21"/>
        </w:rPr>
      </w:pPr>
      <w:bookmarkStart w:id="7" w:name="_Toc14011"/>
      <w:r>
        <w:rPr>
          <w:rFonts w:hint="eastAsia" w:ascii="宋体" w:hAnsi="宋体"/>
          <w:sz w:val="21"/>
          <w:szCs w:val="21"/>
        </w:rPr>
        <w:t>4、费用</w:t>
      </w:r>
      <w:bookmarkEnd w:id="7"/>
    </w:p>
    <w:p>
      <w:pPr>
        <w:spacing w:line="360" w:lineRule="auto"/>
        <w:ind w:left="420" w:hanging="420" w:hangingChars="200"/>
        <w:contextualSpacing/>
        <w:rPr>
          <w:rFonts w:ascii="宋体" w:hAnsi="宋体"/>
          <w:szCs w:val="21"/>
        </w:rPr>
      </w:pPr>
      <w:r>
        <w:rPr>
          <w:rFonts w:hint="eastAsia" w:ascii="宋体" w:hAnsi="宋体"/>
          <w:szCs w:val="21"/>
        </w:rPr>
        <w:t>4.1投标人应承担所有与编写和提交投标文件有关的费用，无论招标过程中的做法和结果如何，招标人在任何情况下均无义务和责任承担这些费用。</w:t>
      </w:r>
    </w:p>
    <w:p>
      <w:pPr>
        <w:pStyle w:val="5"/>
        <w:spacing w:before="0" w:after="0" w:line="360" w:lineRule="auto"/>
        <w:contextualSpacing/>
        <w:rPr>
          <w:rFonts w:ascii="宋体" w:hAnsi="宋体"/>
          <w:sz w:val="21"/>
          <w:szCs w:val="21"/>
        </w:rPr>
      </w:pPr>
      <w:bookmarkStart w:id="8" w:name="_Toc7166"/>
      <w:r>
        <w:rPr>
          <w:rFonts w:hint="eastAsia" w:ascii="宋体" w:hAnsi="宋体"/>
          <w:sz w:val="21"/>
          <w:szCs w:val="21"/>
        </w:rPr>
        <w:t>二、发布招标公告</w:t>
      </w:r>
      <w:bookmarkEnd w:id="8"/>
    </w:p>
    <w:p>
      <w:pPr>
        <w:spacing w:line="360" w:lineRule="auto"/>
        <w:ind w:firstLine="424" w:firstLineChars="202"/>
        <w:contextualSpacing/>
        <w:rPr>
          <w:rFonts w:ascii="宋体" w:hAnsi="宋体"/>
          <w:szCs w:val="21"/>
        </w:rPr>
      </w:pPr>
      <w:r>
        <w:rPr>
          <w:rFonts w:hint="eastAsia" w:ascii="宋体" w:hAnsi="宋体"/>
          <w:szCs w:val="21"/>
        </w:rPr>
        <w:t>本项目采用公开招标的方式，招标人将在相关信息网络或媒体发布招标公告，在招标公告中载明招标人及招标代理机构的名称和地址、招标项目的性质、数量、实施地点和时间以及获取招标文件的办法等事项。</w:t>
      </w:r>
    </w:p>
    <w:p>
      <w:pPr>
        <w:pStyle w:val="5"/>
        <w:spacing w:before="0" w:after="0" w:line="360" w:lineRule="auto"/>
        <w:contextualSpacing/>
        <w:rPr>
          <w:rFonts w:ascii="宋体" w:hAnsi="宋体"/>
          <w:sz w:val="21"/>
          <w:szCs w:val="21"/>
        </w:rPr>
      </w:pPr>
      <w:bookmarkStart w:id="9" w:name="_Toc20946"/>
      <w:r>
        <w:rPr>
          <w:rFonts w:hint="eastAsia" w:ascii="宋体" w:hAnsi="宋体"/>
          <w:sz w:val="21"/>
          <w:szCs w:val="21"/>
        </w:rPr>
        <w:t>三、招标文件说明</w:t>
      </w:r>
      <w:bookmarkEnd w:id="9"/>
    </w:p>
    <w:p>
      <w:pPr>
        <w:pStyle w:val="5"/>
        <w:spacing w:before="0" w:after="0" w:line="360" w:lineRule="auto"/>
        <w:contextualSpacing/>
        <w:rPr>
          <w:rFonts w:ascii="宋体" w:hAnsi="宋体"/>
          <w:sz w:val="21"/>
          <w:szCs w:val="21"/>
        </w:rPr>
      </w:pPr>
      <w:bookmarkStart w:id="10" w:name="_Toc3179"/>
      <w:r>
        <w:rPr>
          <w:rFonts w:hint="eastAsia" w:ascii="宋体" w:hAnsi="宋体"/>
          <w:sz w:val="21"/>
          <w:szCs w:val="21"/>
        </w:rPr>
        <w:t>5、招标文件的构成</w:t>
      </w:r>
      <w:bookmarkEnd w:id="10"/>
    </w:p>
    <w:p>
      <w:pPr>
        <w:spacing w:line="360" w:lineRule="auto"/>
        <w:ind w:left="420" w:hanging="420" w:hangingChars="200"/>
        <w:contextualSpacing/>
        <w:rPr>
          <w:rFonts w:ascii="宋体" w:hAnsi="宋体"/>
          <w:szCs w:val="21"/>
        </w:rPr>
      </w:pPr>
      <w:r>
        <w:rPr>
          <w:rFonts w:hint="eastAsia" w:ascii="宋体" w:hAnsi="宋体"/>
          <w:szCs w:val="21"/>
        </w:rPr>
        <w:t>5.1招标文件用以阐明所需提供的服务、购买、招标程序和合同条件。招标文件包括：</w:t>
      </w:r>
    </w:p>
    <w:p>
      <w:pPr>
        <w:spacing w:line="360" w:lineRule="auto"/>
        <w:ind w:firstLine="315" w:firstLineChars="150"/>
        <w:contextualSpacing/>
        <w:rPr>
          <w:rFonts w:ascii="宋体" w:hAnsi="宋体"/>
          <w:szCs w:val="21"/>
        </w:rPr>
      </w:pPr>
      <w:r>
        <w:rPr>
          <w:rFonts w:hint="eastAsia" w:ascii="宋体" w:hAnsi="宋体"/>
          <w:szCs w:val="21"/>
        </w:rPr>
        <w:t>（1）招标公告</w:t>
      </w:r>
    </w:p>
    <w:p>
      <w:pPr>
        <w:spacing w:line="360" w:lineRule="auto"/>
        <w:ind w:firstLine="315" w:firstLineChars="150"/>
        <w:contextualSpacing/>
        <w:rPr>
          <w:rFonts w:ascii="宋体" w:hAnsi="宋体"/>
          <w:szCs w:val="21"/>
        </w:rPr>
      </w:pPr>
      <w:r>
        <w:rPr>
          <w:rFonts w:hint="eastAsia" w:ascii="宋体" w:hAnsi="宋体"/>
          <w:szCs w:val="21"/>
        </w:rPr>
        <w:t>（2）投标人须知</w:t>
      </w:r>
    </w:p>
    <w:p>
      <w:pPr>
        <w:spacing w:line="360" w:lineRule="auto"/>
        <w:ind w:firstLine="315" w:firstLineChars="150"/>
        <w:contextualSpacing/>
        <w:rPr>
          <w:rFonts w:ascii="宋体" w:hAnsi="宋体"/>
          <w:szCs w:val="21"/>
        </w:rPr>
      </w:pPr>
      <w:r>
        <w:rPr>
          <w:rFonts w:hint="eastAsia" w:ascii="宋体" w:hAnsi="宋体"/>
          <w:szCs w:val="21"/>
        </w:rPr>
        <w:t>（3）采购合同</w:t>
      </w:r>
    </w:p>
    <w:p>
      <w:pPr>
        <w:spacing w:line="360" w:lineRule="auto"/>
        <w:ind w:firstLine="315" w:firstLineChars="150"/>
        <w:contextualSpacing/>
        <w:rPr>
          <w:rFonts w:ascii="宋体" w:hAnsi="宋体"/>
          <w:szCs w:val="21"/>
        </w:rPr>
      </w:pPr>
      <w:r>
        <w:rPr>
          <w:rFonts w:hint="eastAsia" w:ascii="宋体" w:hAnsi="宋体"/>
          <w:szCs w:val="21"/>
        </w:rPr>
        <w:t>（4）项目需求</w:t>
      </w:r>
    </w:p>
    <w:p>
      <w:pPr>
        <w:spacing w:line="360" w:lineRule="auto"/>
        <w:ind w:firstLine="315" w:firstLineChars="150"/>
        <w:contextualSpacing/>
        <w:rPr>
          <w:rFonts w:ascii="宋体" w:hAnsi="宋体"/>
          <w:szCs w:val="21"/>
        </w:rPr>
      </w:pPr>
      <w:r>
        <w:rPr>
          <w:rFonts w:hint="eastAsia" w:ascii="宋体" w:hAnsi="宋体"/>
          <w:szCs w:val="21"/>
        </w:rPr>
        <w:t>（5）投标文件格式</w:t>
      </w:r>
    </w:p>
    <w:p>
      <w:pPr>
        <w:spacing w:line="360" w:lineRule="auto"/>
        <w:ind w:firstLine="315" w:firstLineChars="150"/>
        <w:contextualSpacing/>
        <w:rPr>
          <w:rFonts w:ascii="宋体" w:hAnsi="宋体"/>
          <w:szCs w:val="21"/>
        </w:rPr>
      </w:pPr>
      <w:r>
        <w:rPr>
          <w:rFonts w:hint="eastAsia" w:ascii="宋体" w:hAnsi="宋体"/>
          <w:szCs w:val="21"/>
        </w:rPr>
        <w:t>（6）评分方法和标准</w:t>
      </w:r>
    </w:p>
    <w:p>
      <w:pPr>
        <w:spacing w:line="360" w:lineRule="auto"/>
        <w:ind w:left="420" w:hanging="420" w:hangingChars="200"/>
        <w:contextualSpacing/>
        <w:rPr>
          <w:rFonts w:ascii="宋体" w:hAnsi="宋体"/>
          <w:szCs w:val="21"/>
        </w:rPr>
      </w:pPr>
      <w:r>
        <w:rPr>
          <w:rFonts w:hint="eastAsia" w:ascii="宋体" w:hAnsi="宋体"/>
          <w:szCs w:val="21"/>
        </w:rPr>
        <w:t>5.2投标人应认真阅读招标文件中所有的事项、格式条款和规范要求等。投标人没有对招标文件规定的要求和条件做出响应的，招标人有权拒绝投标人的投标文件。</w:t>
      </w:r>
    </w:p>
    <w:p>
      <w:pPr>
        <w:pStyle w:val="5"/>
        <w:spacing w:before="0" w:after="0" w:line="360" w:lineRule="auto"/>
        <w:contextualSpacing/>
        <w:rPr>
          <w:rFonts w:ascii="宋体" w:hAnsi="宋体"/>
          <w:szCs w:val="21"/>
        </w:rPr>
      </w:pPr>
      <w:bookmarkStart w:id="11" w:name="_Toc24980"/>
      <w:r>
        <w:rPr>
          <w:rFonts w:hint="eastAsia" w:ascii="宋体" w:hAnsi="宋体"/>
          <w:sz w:val="21"/>
          <w:szCs w:val="21"/>
        </w:rPr>
        <w:t>6、招标文件的编制</w:t>
      </w:r>
      <w:bookmarkEnd w:id="11"/>
    </w:p>
    <w:p>
      <w:pPr>
        <w:widowControl/>
        <w:spacing w:line="360" w:lineRule="auto"/>
        <w:ind w:left="424" w:hanging="424" w:hangingChars="202"/>
        <w:rPr>
          <w:rFonts w:ascii="宋体" w:hAnsi="宋体" w:cs="宋体"/>
          <w:snapToGrid w:val="0"/>
          <w:kern w:val="0"/>
          <w:szCs w:val="21"/>
        </w:rPr>
      </w:pPr>
      <w:r>
        <w:rPr>
          <w:rFonts w:hint="eastAsia" w:ascii="宋体" w:hAnsi="宋体"/>
          <w:snapToGrid w:val="0"/>
          <w:kern w:val="0"/>
          <w:szCs w:val="21"/>
        </w:rPr>
        <w:t>6.1招标文件</w:t>
      </w:r>
      <w:r>
        <w:rPr>
          <w:rFonts w:hint="eastAsia" w:ascii="宋体" w:hAnsi="宋体" w:cs="宋体"/>
          <w:snapToGrid w:val="0"/>
          <w:kern w:val="0"/>
          <w:szCs w:val="21"/>
        </w:rPr>
        <w:t>是根据采购项目的特点和招标人的实际需求制定，并经招标人书面同意。</w:t>
      </w:r>
      <w:r>
        <w:rPr>
          <w:rFonts w:hint="eastAsia" w:ascii="宋体" w:hAnsi="宋体"/>
          <w:snapToGrid w:val="0"/>
          <w:kern w:val="0"/>
          <w:szCs w:val="21"/>
        </w:rPr>
        <w:t>招标文件</w:t>
      </w:r>
      <w:r>
        <w:rPr>
          <w:rFonts w:hint="eastAsia" w:ascii="宋体" w:hAnsi="宋体" w:cs="宋体"/>
          <w:snapToGrid w:val="0"/>
          <w:kern w:val="0"/>
          <w:szCs w:val="21"/>
        </w:rPr>
        <w:t>不得要求或者标明投标人名称或者特定货物的品牌，不得含有指向特定投标人的技术、服务等条件。</w:t>
      </w:r>
    </w:p>
    <w:p>
      <w:pPr>
        <w:pStyle w:val="5"/>
        <w:spacing w:before="0" w:after="0" w:line="360" w:lineRule="auto"/>
        <w:contextualSpacing/>
        <w:rPr>
          <w:rFonts w:ascii="宋体" w:hAnsi="宋体"/>
          <w:sz w:val="21"/>
          <w:szCs w:val="21"/>
        </w:rPr>
      </w:pPr>
      <w:bookmarkStart w:id="12" w:name="_Toc18354"/>
      <w:r>
        <w:rPr>
          <w:rFonts w:hint="eastAsia" w:ascii="宋体" w:hAnsi="宋体"/>
          <w:sz w:val="21"/>
          <w:szCs w:val="21"/>
        </w:rPr>
        <w:t>7、招标文件的澄清与修改</w:t>
      </w:r>
      <w:bookmarkEnd w:id="12"/>
    </w:p>
    <w:p>
      <w:pPr>
        <w:widowControl/>
        <w:spacing w:line="360" w:lineRule="auto"/>
        <w:ind w:left="424" w:hanging="424" w:hangingChars="202"/>
        <w:rPr>
          <w:rFonts w:ascii="宋体" w:hAnsi="宋体"/>
          <w:snapToGrid w:val="0"/>
          <w:kern w:val="0"/>
          <w:szCs w:val="21"/>
        </w:rPr>
      </w:pPr>
      <w:r>
        <w:rPr>
          <w:rFonts w:hint="eastAsia" w:ascii="宋体" w:hAnsi="宋体"/>
          <w:snapToGrid w:val="0"/>
          <w:kern w:val="0"/>
          <w:szCs w:val="21"/>
        </w:rPr>
        <w:t>7.1提交首次投标文件截止之日前，招标人、招标代理机构可以对已发出的招标文件进行必要的澄清或者修改，澄清或者修改的内容作为招标文件的组成部分。澄清或者修改的内容可能影响投标文件编制的，招标人、招标代理机构应当在提交首次投标文件截止时间至少5日前，以书面形式通知所有获取招标文件的投标人；不足5日的，招标人、招标代理机构应当顺延提交首次投标文件截止时间。</w:t>
      </w:r>
    </w:p>
    <w:p>
      <w:pPr>
        <w:pStyle w:val="5"/>
        <w:spacing w:before="0" w:after="0" w:line="360" w:lineRule="auto"/>
        <w:contextualSpacing/>
        <w:rPr>
          <w:rFonts w:ascii="宋体" w:hAnsi="宋体"/>
          <w:sz w:val="21"/>
          <w:szCs w:val="21"/>
        </w:rPr>
      </w:pPr>
      <w:bookmarkStart w:id="13" w:name="_Toc18236"/>
      <w:r>
        <w:rPr>
          <w:rFonts w:hint="eastAsia" w:ascii="宋体" w:hAnsi="宋体"/>
          <w:sz w:val="21"/>
          <w:szCs w:val="21"/>
        </w:rPr>
        <w:t>四、投标文件的编写</w:t>
      </w:r>
      <w:bookmarkEnd w:id="13"/>
    </w:p>
    <w:p>
      <w:pPr>
        <w:pStyle w:val="5"/>
        <w:spacing w:before="0" w:after="0" w:line="360" w:lineRule="auto"/>
        <w:contextualSpacing/>
        <w:rPr>
          <w:rFonts w:ascii="宋体" w:hAnsi="宋体"/>
          <w:sz w:val="21"/>
          <w:szCs w:val="21"/>
        </w:rPr>
      </w:pPr>
      <w:bookmarkStart w:id="14" w:name="_Toc19166"/>
      <w:r>
        <w:rPr>
          <w:rFonts w:hint="eastAsia" w:ascii="宋体" w:hAnsi="宋体"/>
          <w:sz w:val="21"/>
          <w:szCs w:val="21"/>
        </w:rPr>
        <w:t>8、投标文件语言</w:t>
      </w:r>
      <w:bookmarkEnd w:id="14"/>
    </w:p>
    <w:p>
      <w:pPr>
        <w:spacing w:line="360" w:lineRule="auto"/>
        <w:contextualSpacing/>
        <w:rPr>
          <w:rFonts w:ascii="宋体" w:hAnsi="宋体"/>
          <w:szCs w:val="21"/>
        </w:rPr>
      </w:pPr>
      <w:r>
        <w:rPr>
          <w:rFonts w:hint="eastAsia" w:ascii="宋体" w:hAnsi="宋体"/>
          <w:szCs w:val="21"/>
        </w:rPr>
        <w:t>8.1由投标人编写的投标文件和往来书信应以中文书写。</w:t>
      </w:r>
    </w:p>
    <w:p>
      <w:pPr>
        <w:pStyle w:val="5"/>
        <w:spacing w:before="0" w:after="0" w:line="360" w:lineRule="auto"/>
        <w:contextualSpacing/>
        <w:rPr>
          <w:rFonts w:ascii="宋体" w:hAnsi="宋体"/>
          <w:sz w:val="21"/>
          <w:szCs w:val="21"/>
        </w:rPr>
      </w:pPr>
      <w:bookmarkStart w:id="15" w:name="_Toc12647"/>
      <w:r>
        <w:rPr>
          <w:rFonts w:hint="eastAsia" w:ascii="宋体" w:hAnsi="宋体"/>
          <w:sz w:val="21"/>
          <w:szCs w:val="21"/>
        </w:rPr>
        <w:t>9、计量单位</w:t>
      </w:r>
      <w:bookmarkEnd w:id="15"/>
    </w:p>
    <w:p>
      <w:pPr>
        <w:spacing w:line="360" w:lineRule="auto"/>
        <w:rPr>
          <w:rFonts w:ascii="宋体" w:hAnsi="宋体"/>
        </w:rPr>
      </w:pPr>
      <w:r>
        <w:rPr>
          <w:rFonts w:hint="eastAsia" w:ascii="宋体" w:hAnsi="宋体"/>
        </w:rPr>
        <w:t>9.1除在招标文件的技术规格中另有规定外，计量单位应使用中华人民共和国法定计量单位。</w:t>
      </w:r>
    </w:p>
    <w:p>
      <w:pPr>
        <w:pStyle w:val="5"/>
        <w:spacing w:before="0" w:after="0" w:line="360" w:lineRule="auto"/>
        <w:contextualSpacing/>
        <w:rPr>
          <w:rFonts w:ascii="宋体" w:hAnsi="宋体"/>
          <w:sz w:val="21"/>
          <w:szCs w:val="21"/>
        </w:rPr>
      </w:pPr>
      <w:bookmarkStart w:id="16" w:name="_Toc238"/>
      <w:r>
        <w:rPr>
          <w:rFonts w:hint="eastAsia" w:ascii="宋体" w:hAnsi="宋体"/>
          <w:sz w:val="21"/>
          <w:szCs w:val="21"/>
        </w:rPr>
        <w:t>10、投标文件的组成</w:t>
      </w:r>
      <w:bookmarkEnd w:id="16"/>
    </w:p>
    <w:p>
      <w:pPr>
        <w:spacing w:line="360" w:lineRule="auto"/>
        <w:ind w:firstLine="420" w:firstLineChars="200"/>
        <w:contextualSpacing/>
        <w:rPr>
          <w:rFonts w:ascii="宋体" w:hAnsi="宋体"/>
          <w:szCs w:val="21"/>
        </w:rPr>
      </w:pPr>
      <w:r>
        <w:rPr>
          <w:rFonts w:hint="eastAsia" w:ascii="宋体" w:hAnsi="宋体"/>
          <w:szCs w:val="21"/>
        </w:rPr>
        <w:t>投标人编写的投标文件应包括下列部分：</w:t>
      </w:r>
    </w:p>
    <w:p>
      <w:pPr>
        <w:spacing w:line="360" w:lineRule="auto"/>
        <w:ind w:firstLine="525" w:firstLineChars="250"/>
        <w:contextualSpacing/>
        <w:rPr>
          <w:rFonts w:ascii="宋体" w:hAnsi="宋体"/>
          <w:szCs w:val="21"/>
        </w:rPr>
      </w:pPr>
      <w:r>
        <w:rPr>
          <w:rFonts w:hint="eastAsia" w:ascii="宋体" w:hAnsi="宋体"/>
          <w:szCs w:val="21"/>
        </w:rPr>
        <w:t>附件1投标申请函</w:t>
      </w:r>
    </w:p>
    <w:p>
      <w:pPr>
        <w:spacing w:line="360" w:lineRule="auto"/>
        <w:ind w:firstLine="525" w:firstLineChars="250"/>
        <w:contextualSpacing/>
        <w:rPr>
          <w:rFonts w:ascii="宋体" w:hAnsi="宋体"/>
          <w:szCs w:val="21"/>
        </w:rPr>
      </w:pPr>
      <w:r>
        <w:rPr>
          <w:rFonts w:hint="eastAsia" w:ascii="宋体" w:hAnsi="宋体"/>
          <w:szCs w:val="21"/>
        </w:rPr>
        <w:t>附件2投标一览表</w:t>
      </w:r>
    </w:p>
    <w:p>
      <w:pPr>
        <w:spacing w:line="360" w:lineRule="auto"/>
        <w:ind w:firstLine="525" w:firstLineChars="250"/>
        <w:contextualSpacing/>
        <w:rPr>
          <w:rFonts w:ascii="宋体" w:hAnsi="宋体"/>
          <w:szCs w:val="21"/>
        </w:rPr>
      </w:pPr>
      <w:r>
        <w:rPr>
          <w:rFonts w:hint="eastAsia" w:ascii="宋体" w:hAnsi="宋体"/>
          <w:szCs w:val="21"/>
        </w:rPr>
        <w:t>附件3资格证明文件</w:t>
      </w:r>
    </w:p>
    <w:p>
      <w:pPr>
        <w:spacing w:line="360" w:lineRule="auto"/>
        <w:ind w:firstLine="525" w:firstLineChars="250"/>
        <w:contextualSpacing/>
        <w:rPr>
          <w:rFonts w:ascii="宋体" w:hAnsi="宋体"/>
          <w:szCs w:val="21"/>
        </w:rPr>
      </w:pPr>
      <w:r>
        <w:rPr>
          <w:rFonts w:hint="eastAsia" w:ascii="宋体" w:hAnsi="宋体"/>
          <w:szCs w:val="21"/>
        </w:rPr>
        <w:t>包括：</w:t>
      </w:r>
    </w:p>
    <w:p>
      <w:pPr>
        <w:spacing w:line="360" w:lineRule="auto"/>
        <w:ind w:firstLine="630" w:firstLineChars="300"/>
        <w:contextualSpacing/>
        <w:rPr>
          <w:rFonts w:ascii="宋体" w:hAnsi="宋体"/>
          <w:szCs w:val="21"/>
        </w:rPr>
      </w:pPr>
      <w:r>
        <w:rPr>
          <w:rFonts w:hint="eastAsia" w:ascii="宋体" w:hAnsi="宋体"/>
          <w:szCs w:val="21"/>
        </w:rPr>
        <w:t>附件3.1法定代表人授权书</w:t>
      </w:r>
    </w:p>
    <w:p>
      <w:pPr>
        <w:spacing w:line="360" w:lineRule="auto"/>
        <w:ind w:firstLine="630" w:firstLineChars="300"/>
        <w:contextualSpacing/>
        <w:rPr>
          <w:rFonts w:ascii="宋体" w:hAnsi="宋体"/>
          <w:szCs w:val="21"/>
        </w:rPr>
      </w:pPr>
      <w:r>
        <w:rPr>
          <w:rFonts w:hint="eastAsia" w:ascii="宋体" w:hAnsi="宋体"/>
          <w:szCs w:val="21"/>
        </w:rPr>
        <w:t>附件3.2营业执照（复印件加盖单位公章）</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3</w:t>
      </w:r>
      <w:r>
        <w:rPr>
          <w:rFonts w:hint="eastAsia" w:ascii="宋体" w:hAnsi="宋体"/>
          <w:szCs w:val="21"/>
        </w:rPr>
        <w:t>投标人的资信证明</w:t>
      </w:r>
    </w:p>
    <w:p>
      <w:pPr>
        <w:spacing w:line="360" w:lineRule="auto"/>
        <w:ind w:left="525" w:leftChars="250" w:firstLine="105" w:firstLineChars="50"/>
        <w:contextualSpacing/>
        <w:rPr>
          <w:rFonts w:ascii="宋体" w:hAnsi="宋体"/>
          <w:b/>
          <w:szCs w:val="21"/>
        </w:rPr>
      </w:pPr>
      <w:r>
        <w:rPr>
          <w:rFonts w:hint="eastAsia" w:ascii="宋体" w:hAnsi="宋体"/>
          <w:szCs w:val="21"/>
        </w:rPr>
        <w:t>附件3.</w:t>
      </w:r>
      <w:r>
        <w:rPr>
          <w:rFonts w:ascii="宋体" w:hAnsi="宋体"/>
          <w:szCs w:val="21"/>
        </w:rPr>
        <w:t>4</w:t>
      </w:r>
      <w:r>
        <w:rPr>
          <w:rFonts w:hint="eastAsia" w:ascii="宋体" w:hAnsi="宋体"/>
          <w:szCs w:val="21"/>
        </w:rPr>
        <w:t>社会保障资金缴纳记录</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5</w:t>
      </w:r>
      <w:r>
        <w:rPr>
          <w:rFonts w:hint="eastAsia" w:ascii="宋体" w:hAnsi="宋体"/>
          <w:szCs w:val="21"/>
        </w:rPr>
        <w:t>依法缴纳税收的完税证明</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6</w:t>
      </w:r>
      <w:r>
        <w:rPr>
          <w:rFonts w:hint="eastAsia" w:ascii="宋体" w:hAnsi="宋体"/>
          <w:szCs w:val="21"/>
        </w:rPr>
        <w:t>近三年内在经营活动中没有重大违法记录声明</w:t>
      </w:r>
    </w:p>
    <w:p>
      <w:pPr>
        <w:spacing w:line="360" w:lineRule="auto"/>
        <w:ind w:firstLine="630" w:firstLineChars="300"/>
        <w:contextualSpacing/>
        <w:rPr>
          <w:rFonts w:ascii="宋体" w:hAnsi="宋体"/>
          <w:szCs w:val="21"/>
        </w:rPr>
      </w:pPr>
      <w:r>
        <w:rPr>
          <w:rFonts w:hint="eastAsia" w:ascii="宋体" w:hAnsi="宋体"/>
          <w:szCs w:val="21"/>
        </w:rPr>
        <w:t>附件4近三年</w:t>
      </w:r>
      <w:r>
        <w:rPr>
          <w:rFonts w:hint="eastAsia" w:ascii="宋体" w:hAnsi="宋体"/>
          <w:bCs/>
          <w:szCs w:val="21"/>
        </w:rPr>
        <w:t>与招标文件中服务要求类似的</w:t>
      </w:r>
      <w:r>
        <w:rPr>
          <w:rFonts w:hint="eastAsia" w:ascii="宋体" w:hAnsi="宋体"/>
          <w:szCs w:val="21"/>
        </w:rPr>
        <w:t>业绩和合同履行情况（机构成立时间执业时间不足三年，提供自成立以来的业绩证明资料）</w:t>
      </w:r>
    </w:p>
    <w:p>
      <w:pPr>
        <w:spacing w:line="360" w:lineRule="auto"/>
        <w:ind w:firstLine="630" w:firstLineChars="300"/>
        <w:contextualSpacing/>
        <w:rPr>
          <w:rFonts w:ascii="宋体" w:hAnsi="宋体"/>
          <w:szCs w:val="21"/>
        </w:rPr>
      </w:pPr>
      <w:r>
        <w:rPr>
          <w:rFonts w:hint="eastAsia" w:ascii="宋体" w:hAnsi="宋体"/>
          <w:szCs w:val="21"/>
        </w:rPr>
        <w:t>附件5组织机构、人员情况</w:t>
      </w:r>
    </w:p>
    <w:p>
      <w:pPr>
        <w:spacing w:line="360" w:lineRule="auto"/>
        <w:ind w:firstLine="630" w:firstLineChars="300"/>
        <w:contextualSpacing/>
        <w:rPr>
          <w:rFonts w:ascii="宋体" w:hAnsi="宋体"/>
          <w:szCs w:val="21"/>
        </w:rPr>
      </w:pPr>
      <w:r>
        <w:rPr>
          <w:rFonts w:hint="eastAsia" w:ascii="宋体" w:hAnsi="宋体"/>
          <w:szCs w:val="21"/>
        </w:rPr>
        <w:t>附件6拟用于本项目的主要人员资格和经历</w:t>
      </w:r>
    </w:p>
    <w:p>
      <w:pPr>
        <w:spacing w:line="360" w:lineRule="auto"/>
        <w:ind w:firstLine="630" w:firstLineChars="300"/>
        <w:contextualSpacing/>
        <w:rPr>
          <w:rFonts w:ascii="宋体" w:hAnsi="宋体"/>
          <w:color w:val="FF0000"/>
          <w:szCs w:val="21"/>
        </w:rPr>
      </w:pPr>
      <w:r>
        <w:rPr>
          <w:rFonts w:hint="eastAsia" w:ascii="宋体" w:hAnsi="宋体"/>
          <w:szCs w:val="21"/>
        </w:rPr>
        <w:t>附件7技术方案</w:t>
      </w:r>
    </w:p>
    <w:p>
      <w:pPr>
        <w:spacing w:line="360" w:lineRule="auto"/>
        <w:ind w:firstLine="630" w:firstLineChars="300"/>
        <w:contextualSpacing/>
        <w:rPr>
          <w:rFonts w:ascii="宋体" w:hAnsi="宋体"/>
          <w:szCs w:val="21"/>
        </w:rPr>
      </w:pPr>
      <w:r>
        <w:rPr>
          <w:rFonts w:hint="eastAsia" w:ascii="宋体" w:hAnsi="宋体"/>
          <w:szCs w:val="21"/>
        </w:rPr>
        <w:t>附件8</w:t>
      </w:r>
      <w:r>
        <w:rPr>
          <w:rFonts w:ascii="宋体" w:hAnsi="宋体"/>
          <w:szCs w:val="21"/>
        </w:rPr>
        <w:t xml:space="preserve"> </w:t>
      </w:r>
      <w:r>
        <w:rPr>
          <w:rFonts w:hint="eastAsia" w:ascii="宋体" w:hAnsi="宋体"/>
          <w:szCs w:val="21"/>
        </w:rPr>
        <w:t>有利于本项目进行的其他相关资料及建议</w:t>
      </w:r>
    </w:p>
    <w:p>
      <w:pPr>
        <w:pStyle w:val="5"/>
        <w:spacing w:before="0" w:after="0" w:line="360" w:lineRule="auto"/>
        <w:contextualSpacing/>
        <w:rPr>
          <w:rFonts w:ascii="宋体" w:hAnsi="宋体"/>
          <w:sz w:val="21"/>
          <w:szCs w:val="21"/>
        </w:rPr>
      </w:pPr>
      <w:bookmarkStart w:id="17" w:name="_Toc17057"/>
      <w:r>
        <w:rPr>
          <w:rFonts w:hint="eastAsia" w:ascii="宋体" w:hAnsi="宋体"/>
          <w:sz w:val="21"/>
          <w:szCs w:val="21"/>
        </w:rPr>
        <w:t>11、投标文件格式</w:t>
      </w:r>
      <w:bookmarkEnd w:id="17"/>
    </w:p>
    <w:p>
      <w:pPr>
        <w:spacing w:line="360" w:lineRule="auto"/>
        <w:ind w:left="525" w:hanging="525" w:hangingChars="250"/>
        <w:contextualSpacing/>
        <w:rPr>
          <w:rFonts w:ascii="宋体" w:hAnsi="宋体"/>
          <w:szCs w:val="21"/>
        </w:rPr>
      </w:pPr>
      <w:r>
        <w:rPr>
          <w:rFonts w:hint="eastAsia" w:ascii="宋体" w:hAnsi="宋体"/>
          <w:szCs w:val="21"/>
        </w:rPr>
        <w:t>11.1投标人应按招标文件附件中提供的投标文件格式逐项填写各文件并提交相应证明资料。</w:t>
      </w:r>
    </w:p>
    <w:p>
      <w:pPr>
        <w:pStyle w:val="5"/>
        <w:spacing w:before="0" w:after="0" w:line="360" w:lineRule="auto"/>
        <w:contextualSpacing/>
        <w:rPr>
          <w:rFonts w:ascii="宋体" w:hAnsi="宋体"/>
          <w:sz w:val="21"/>
          <w:szCs w:val="21"/>
        </w:rPr>
      </w:pPr>
      <w:bookmarkStart w:id="18" w:name="_Toc32673"/>
      <w:r>
        <w:rPr>
          <w:rFonts w:hint="eastAsia" w:ascii="宋体" w:hAnsi="宋体"/>
          <w:sz w:val="21"/>
          <w:szCs w:val="21"/>
        </w:rPr>
        <w:t>12、投标报价</w:t>
      </w:r>
      <w:bookmarkEnd w:id="18"/>
    </w:p>
    <w:p>
      <w:pPr>
        <w:spacing w:line="360" w:lineRule="auto"/>
        <w:ind w:left="525" w:hanging="525" w:hangingChars="250"/>
        <w:contextualSpacing/>
        <w:rPr>
          <w:rFonts w:ascii="宋体" w:hAnsi="宋体"/>
          <w:szCs w:val="21"/>
        </w:rPr>
      </w:pPr>
      <w:r>
        <w:rPr>
          <w:rFonts w:hint="eastAsia" w:ascii="宋体" w:hAnsi="宋体"/>
          <w:szCs w:val="21"/>
        </w:rPr>
        <w:t>12.1各投标人根据本单位情况按照投标一览表的要求进行报价。</w:t>
      </w:r>
    </w:p>
    <w:p>
      <w:pPr>
        <w:pStyle w:val="5"/>
        <w:rPr>
          <w:rFonts w:ascii="宋体" w:hAnsi="宋体"/>
          <w:sz w:val="21"/>
          <w:szCs w:val="21"/>
        </w:rPr>
      </w:pPr>
      <w:bookmarkStart w:id="19" w:name="_Toc18825"/>
      <w:r>
        <w:rPr>
          <w:rFonts w:hint="eastAsia" w:ascii="宋体" w:hAnsi="宋体"/>
          <w:sz w:val="21"/>
          <w:szCs w:val="21"/>
        </w:rPr>
        <w:t>13、投标保证金（本项目不要求）</w:t>
      </w:r>
      <w:bookmarkEnd w:id="19"/>
    </w:p>
    <w:p>
      <w:pPr>
        <w:pStyle w:val="5"/>
        <w:spacing w:before="0" w:after="0" w:line="360" w:lineRule="auto"/>
        <w:contextualSpacing/>
        <w:rPr>
          <w:rFonts w:ascii="宋体" w:hAnsi="宋体"/>
          <w:sz w:val="21"/>
          <w:szCs w:val="21"/>
        </w:rPr>
      </w:pPr>
      <w:bookmarkStart w:id="20" w:name="_Toc5002"/>
      <w:r>
        <w:rPr>
          <w:rFonts w:hint="eastAsia" w:ascii="宋体" w:hAnsi="宋体"/>
          <w:sz w:val="21"/>
          <w:szCs w:val="21"/>
        </w:rPr>
        <w:t>14、投标有效期</w:t>
      </w:r>
      <w:bookmarkEnd w:id="20"/>
    </w:p>
    <w:p>
      <w:pPr>
        <w:spacing w:line="360" w:lineRule="auto"/>
        <w:ind w:left="424" w:hanging="424" w:hangingChars="202"/>
        <w:contextualSpacing/>
        <w:rPr>
          <w:rFonts w:ascii="宋体" w:hAnsi="宋体"/>
          <w:bCs/>
          <w:szCs w:val="21"/>
        </w:rPr>
      </w:pPr>
      <w:r>
        <w:rPr>
          <w:rFonts w:hint="eastAsia" w:ascii="宋体" w:hAnsi="宋体"/>
          <w:szCs w:val="21"/>
        </w:rPr>
        <w:t>14.1</w:t>
      </w:r>
      <w:r>
        <w:rPr>
          <w:rFonts w:hint="eastAsia" w:ascii="宋体" w:hAnsi="宋体"/>
          <w:bCs/>
          <w:szCs w:val="21"/>
        </w:rPr>
        <w:t>投标有效期为 90 天（从投标文件提交截止之日算起）。投标文件的有效期不足本须知规定的有效期的，将被视为非实质响应性投标文件，</w:t>
      </w:r>
      <w:r>
        <w:rPr>
          <w:rFonts w:hint="eastAsia" w:ascii="宋体" w:hAnsi="宋体"/>
          <w:szCs w:val="21"/>
        </w:rPr>
        <w:t>招标人</w:t>
      </w:r>
      <w:r>
        <w:rPr>
          <w:rFonts w:hint="eastAsia" w:ascii="宋体" w:hAnsi="宋体"/>
          <w:bCs/>
          <w:szCs w:val="21"/>
        </w:rPr>
        <w:t>有权拒绝其投标申请。</w:t>
      </w:r>
    </w:p>
    <w:p>
      <w:pPr>
        <w:spacing w:line="360" w:lineRule="auto"/>
        <w:ind w:left="567" w:hanging="567" w:hangingChars="270"/>
        <w:contextualSpacing/>
        <w:rPr>
          <w:rFonts w:ascii="宋体" w:hAnsi="宋体"/>
          <w:szCs w:val="21"/>
        </w:rPr>
      </w:pPr>
      <w:r>
        <w:rPr>
          <w:rFonts w:hint="eastAsia" w:ascii="宋体" w:hAnsi="宋体"/>
          <w:szCs w:val="21"/>
        </w:rPr>
        <w:t>14.2 特殊情况下，招标人可于投标文件有效期满之前要求投标人同意延长有效期，要求与答复均应为书面形式。投标人可以拒绝上述要求，其投标保证金不予退还。对于同意该要求的投标人，既不要求也不允许其修改投标文件，但将要求其相应延长投标保证金的有效期，有关退还和没收保证金的规定在投标有效期的延长期内继续有效。</w:t>
      </w:r>
    </w:p>
    <w:p>
      <w:pPr>
        <w:pStyle w:val="5"/>
        <w:spacing w:before="0" w:after="0" w:line="360" w:lineRule="auto"/>
        <w:contextualSpacing/>
        <w:rPr>
          <w:rFonts w:ascii="宋体" w:hAnsi="宋体"/>
          <w:sz w:val="21"/>
          <w:szCs w:val="21"/>
        </w:rPr>
      </w:pPr>
      <w:bookmarkStart w:id="21" w:name="_Toc32526"/>
      <w:r>
        <w:rPr>
          <w:rFonts w:hint="eastAsia" w:ascii="宋体" w:hAnsi="宋体"/>
          <w:sz w:val="21"/>
          <w:szCs w:val="21"/>
        </w:rPr>
        <w:t>15投标文件的签署及规定</w:t>
      </w:r>
      <w:bookmarkEnd w:id="21"/>
    </w:p>
    <w:p>
      <w:pPr>
        <w:spacing w:line="360" w:lineRule="auto"/>
        <w:ind w:left="525" w:hanging="525" w:hangingChars="250"/>
        <w:contextualSpacing/>
        <w:rPr>
          <w:rFonts w:ascii="宋体" w:hAnsi="宋体"/>
          <w:szCs w:val="21"/>
        </w:rPr>
      </w:pPr>
      <w:r>
        <w:rPr>
          <w:rFonts w:hint="eastAsia" w:ascii="宋体" w:hAnsi="宋体"/>
          <w:szCs w:val="21"/>
        </w:rPr>
        <w:t>15.1 投标文件正本须是打印文件。投标文件应由投标人法定代表人或经法定代表人正式授权的投标人代表在“招标文件”要求的地方签字并加盖印章。</w:t>
      </w:r>
      <w:r>
        <w:rPr>
          <w:rFonts w:hint="eastAsia" w:ascii="宋体" w:hAnsi="宋体"/>
          <w:bCs/>
          <w:szCs w:val="21"/>
        </w:rPr>
        <w:t>正本和副本存在不一致时，以正本为准</w:t>
      </w:r>
      <w:r>
        <w:rPr>
          <w:rFonts w:hint="eastAsia" w:ascii="宋体" w:hAnsi="宋体"/>
          <w:szCs w:val="21"/>
        </w:rPr>
        <w:t>。</w:t>
      </w:r>
    </w:p>
    <w:p>
      <w:pPr>
        <w:spacing w:line="360" w:lineRule="auto"/>
        <w:ind w:left="525" w:hanging="525" w:hangingChars="250"/>
        <w:contextualSpacing/>
        <w:rPr>
          <w:rFonts w:ascii="宋体" w:hAnsi="宋体"/>
          <w:szCs w:val="21"/>
        </w:rPr>
      </w:pPr>
      <w:r>
        <w:rPr>
          <w:rFonts w:hint="eastAsia" w:ascii="宋体" w:hAnsi="宋体"/>
          <w:szCs w:val="21"/>
        </w:rPr>
        <w:t>15.2 除投标人对错处作必要修改外，投标文件中不许有加行、涂抹或改写。若有修改须由签署投标文件的人在旁边签字才有效。</w:t>
      </w:r>
    </w:p>
    <w:p>
      <w:pPr>
        <w:spacing w:line="360" w:lineRule="auto"/>
        <w:contextualSpacing/>
        <w:rPr>
          <w:rFonts w:ascii="宋体" w:hAnsi="宋体"/>
          <w:szCs w:val="21"/>
        </w:rPr>
      </w:pPr>
      <w:r>
        <w:rPr>
          <w:rFonts w:hint="eastAsia" w:ascii="宋体" w:hAnsi="宋体"/>
          <w:szCs w:val="21"/>
        </w:rPr>
        <w:t>15.3 招标人拒绝接受以电报、电话、传真、电子邮件形式的投标文件。</w:t>
      </w:r>
    </w:p>
    <w:p>
      <w:pPr>
        <w:pStyle w:val="5"/>
        <w:spacing w:before="0" w:after="0" w:line="360" w:lineRule="auto"/>
        <w:contextualSpacing/>
        <w:rPr>
          <w:rFonts w:ascii="宋体" w:hAnsi="宋体"/>
          <w:sz w:val="21"/>
          <w:szCs w:val="21"/>
        </w:rPr>
      </w:pPr>
      <w:bookmarkStart w:id="22" w:name="_Toc24029"/>
      <w:r>
        <w:rPr>
          <w:rFonts w:hint="eastAsia" w:ascii="宋体" w:hAnsi="宋体"/>
          <w:sz w:val="21"/>
          <w:szCs w:val="21"/>
        </w:rPr>
        <w:t>五、投标文件的递交</w:t>
      </w:r>
      <w:bookmarkEnd w:id="22"/>
    </w:p>
    <w:p>
      <w:pPr>
        <w:pStyle w:val="5"/>
        <w:spacing w:before="0" w:after="0" w:line="360" w:lineRule="auto"/>
        <w:contextualSpacing/>
        <w:rPr>
          <w:rFonts w:ascii="宋体" w:hAnsi="宋体"/>
          <w:sz w:val="21"/>
          <w:szCs w:val="21"/>
        </w:rPr>
      </w:pPr>
      <w:bookmarkStart w:id="23" w:name="_Toc9100"/>
      <w:r>
        <w:rPr>
          <w:rFonts w:hint="eastAsia" w:ascii="宋体" w:hAnsi="宋体"/>
          <w:sz w:val="21"/>
          <w:szCs w:val="21"/>
        </w:rPr>
        <w:t>16、投标文件的数量、包装和标记</w:t>
      </w:r>
      <w:bookmarkEnd w:id="23"/>
    </w:p>
    <w:p>
      <w:pPr>
        <w:spacing w:line="360" w:lineRule="auto"/>
        <w:ind w:left="525" w:hanging="525" w:hangingChars="250"/>
        <w:contextualSpacing/>
        <w:rPr>
          <w:rFonts w:ascii="宋体" w:hAnsi="宋体"/>
          <w:szCs w:val="21"/>
        </w:rPr>
      </w:pPr>
      <w:r>
        <w:rPr>
          <w:rFonts w:hint="eastAsia" w:ascii="宋体" w:hAnsi="宋体"/>
          <w:szCs w:val="21"/>
        </w:rPr>
        <w:t>16.1 投标人应提交1套正本“投标文件”、</w:t>
      </w:r>
      <w:r>
        <w:rPr>
          <w:rFonts w:ascii="宋体" w:hAnsi="宋体"/>
          <w:szCs w:val="21"/>
        </w:rPr>
        <w:t>3</w:t>
      </w:r>
      <w:r>
        <w:rPr>
          <w:rFonts w:hint="eastAsia" w:ascii="宋体" w:hAnsi="宋体"/>
          <w:szCs w:val="21"/>
        </w:rPr>
        <w:t>套副本“投标文件”，投标文件电子版1套。投标文件需胶装，每套“投标文件”封面的右上角应标明“正本”或“副本”。</w:t>
      </w:r>
      <w:r>
        <w:rPr>
          <w:rFonts w:hint="eastAsia" w:ascii="宋体" w:hAnsi="宋体"/>
          <w:bCs/>
          <w:szCs w:val="21"/>
        </w:rPr>
        <w:t>正本和副本存在不一致时，以正本为准。</w:t>
      </w:r>
    </w:p>
    <w:p>
      <w:pPr>
        <w:spacing w:line="360" w:lineRule="auto"/>
        <w:ind w:left="525" w:hanging="525" w:hangingChars="250"/>
        <w:contextualSpacing/>
        <w:rPr>
          <w:rFonts w:ascii="宋体" w:hAnsi="宋体"/>
          <w:szCs w:val="21"/>
        </w:rPr>
      </w:pPr>
      <w:r>
        <w:rPr>
          <w:rFonts w:hint="eastAsia" w:ascii="宋体" w:hAnsi="宋体"/>
          <w:szCs w:val="21"/>
        </w:rPr>
        <w:t>16.2 投标人应将投标文件正本和副本用信封或文件盒（箱）密封包装于一件包装内，封口处应有投标单位公章,封皮正面标明招标编号、项目名称、投标人名称。</w:t>
      </w:r>
    </w:p>
    <w:p>
      <w:pPr>
        <w:spacing w:line="360" w:lineRule="auto"/>
        <w:ind w:left="525" w:hanging="525" w:hangingChars="250"/>
        <w:contextualSpacing/>
        <w:rPr>
          <w:rFonts w:ascii="宋体" w:hAnsi="宋体"/>
          <w:szCs w:val="21"/>
        </w:rPr>
      </w:pPr>
      <w:r>
        <w:rPr>
          <w:rFonts w:hint="eastAsia" w:ascii="宋体" w:hAnsi="宋体"/>
          <w:szCs w:val="21"/>
        </w:rPr>
        <w:t>16.3 投标人应将投标保证金单独封装在一个信封内与其他投标文件分装，投标一览表也须单独封装在一个信封内与其他投标文件分装，封口处应有投标单位公章,封皮正面标明招标编号、项目名称、投标人名称并同时递交招标人。</w:t>
      </w:r>
    </w:p>
    <w:p>
      <w:pPr>
        <w:spacing w:line="360" w:lineRule="auto"/>
        <w:ind w:left="525" w:hanging="525" w:hangingChars="250"/>
        <w:contextualSpacing/>
        <w:rPr>
          <w:rFonts w:ascii="宋体" w:hAnsi="宋体"/>
          <w:szCs w:val="21"/>
        </w:rPr>
      </w:pPr>
      <w:r>
        <w:rPr>
          <w:rFonts w:hint="eastAsia" w:ascii="宋体" w:hAnsi="宋体"/>
          <w:szCs w:val="21"/>
        </w:rPr>
        <w:t>16.4 每一密封信封上注明“于***年***月***日***时（投标截止时间）之前不准启封”的字样。</w:t>
      </w:r>
    </w:p>
    <w:p>
      <w:pPr>
        <w:spacing w:line="360" w:lineRule="auto"/>
        <w:ind w:left="525" w:hanging="525" w:hangingChars="250"/>
        <w:contextualSpacing/>
        <w:rPr>
          <w:rFonts w:ascii="宋体" w:hAnsi="宋体"/>
          <w:szCs w:val="21"/>
        </w:rPr>
      </w:pPr>
      <w:r>
        <w:rPr>
          <w:rFonts w:hint="eastAsia" w:ascii="宋体" w:hAnsi="宋体"/>
          <w:szCs w:val="21"/>
        </w:rPr>
        <w:t>16.5 投标文件由专人送交，投标人应将投标文件按上述规定进行密封和标记后，按投标邀请注明的地址送达招标代理机构。</w:t>
      </w:r>
    </w:p>
    <w:p>
      <w:pPr>
        <w:spacing w:line="360" w:lineRule="auto"/>
        <w:ind w:left="525" w:hanging="525" w:hangingChars="250"/>
        <w:contextualSpacing/>
        <w:rPr>
          <w:rFonts w:ascii="宋体" w:hAnsi="宋体"/>
          <w:szCs w:val="21"/>
        </w:rPr>
      </w:pPr>
      <w:r>
        <w:rPr>
          <w:rFonts w:hint="eastAsia" w:ascii="宋体" w:hAnsi="宋体"/>
          <w:szCs w:val="21"/>
        </w:rPr>
        <w:t>16.</w:t>
      </w:r>
      <w:r>
        <w:rPr>
          <w:rFonts w:ascii="宋体" w:hAnsi="宋体"/>
          <w:szCs w:val="21"/>
        </w:rPr>
        <w:t>6</w:t>
      </w:r>
      <w:r>
        <w:rPr>
          <w:rFonts w:hint="eastAsia" w:ascii="宋体" w:hAnsi="宋体"/>
          <w:szCs w:val="21"/>
        </w:rPr>
        <w:t xml:space="preserve"> 如果未按上述规定进行密封和标记，招标人对投标文件的误投或提前拆封不负责任。</w:t>
      </w:r>
    </w:p>
    <w:p>
      <w:pPr>
        <w:pStyle w:val="5"/>
        <w:spacing w:before="0" w:after="0" w:line="360" w:lineRule="auto"/>
        <w:contextualSpacing/>
        <w:rPr>
          <w:rFonts w:ascii="宋体" w:hAnsi="宋体"/>
          <w:sz w:val="21"/>
          <w:szCs w:val="21"/>
        </w:rPr>
      </w:pPr>
      <w:bookmarkStart w:id="24" w:name="_Toc6554"/>
      <w:r>
        <w:rPr>
          <w:rFonts w:hint="eastAsia" w:ascii="宋体" w:hAnsi="宋体"/>
          <w:sz w:val="21"/>
          <w:szCs w:val="21"/>
        </w:rPr>
        <w:t>17、投标文件递交截止时间</w:t>
      </w:r>
      <w:bookmarkEnd w:id="24"/>
    </w:p>
    <w:p>
      <w:pPr>
        <w:spacing w:line="360" w:lineRule="auto"/>
        <w:contextualSpacing/>
        <w:rPr>
          <w:rFonts w:ascii="宋体" w:hAnsi="宋体"/>
          <w:szCs w:val="21"/>
        </w:rPr>
      </w:pPr>
      <w:r>
        <w:rPr>
          <w:rFonts w:hint="eastAsia" w:ascii="宋体" w:hAnsi="宋体"/>
          <w:szCs w:val="21"/>
        </w:rPr>
        <w:t>17.1 所有投标文件派人送交，并按“招标公告”中规定的投标截止时间之前送达。</w:t>
      </w:r>
    </w:p>
    <w:p>
      <w:pPr>
        <w:spacing w:line="360" w:lineRule="auto"/>
        <w:ind w:left="525" w:hanging="525" w:hangingChars="250"/>
        <w:contextualSpacing/>
        <w:rPr>
          <w:rFonts w:ascii="宋体" w:hAnsi="宋体"/>
          <w:szCs w:val="21"/>
        </w:rPr>
      </w:pPr>
      <w:r>
        <w:rPr>
          <w:rFonts w:hint="eastAsia" w:ascii="宋体" w:hAnsi="宋体"/>
          <w:szCs w:val="21"/>
        </w:rPr>
        <w:t>17.2因招标文件的修改推迟投标截止日期时，则按招标人修改通知规定的时间递交。</w:t>
      </w:r>
    </w:p>
    <w:p>
      <w:pPr>
        <w:pStyle w:val="5"/>
        <w:spacing w:before="0" w:after="0" w:line="360" w:lineRule="auto"/>
        <w:contextualSpacing/>
        <w:rPr>
          <w:rFonts w:ascii="宋体" w:hAnsi="宋体"/>
          <w:sz w:val="21"/>
          <w:szCs w:val="21"/>
        </w:rPr>
      </w:pPr>
      <w:bookmarkStart w:id="25" w:name="_Toc22994"/>
      <w:r>
        <w:rPr>
          <w:rFonts w:hint="eastAsia" w:ascii="宋体" w:hAnsi="宋体"/>
          <w:sz w:val="21"/>
          <w:szCs w:val="21"/>
        </w:rPr>
        <w:t>18、迟交的投标文件</w:t>
      </w:r>
      <w:bookmarkEnd w:id="25"/>
    </w:p>
    <w:p>
      <w:pPr>
        <w:spacing w:line="360" w:lineRule="auto"/>
        <w:ind w:left="525" w:hanging="525" w:hangingChars="250"/>
        <w:contextualSpacing/>
        <w:rPr>
          <w:rFonts w:ascii="宋体" w:hAnsi="宋体"/>
          <w:szCs w:val="21"/>
        </w:rPr>
      </w:pPr>
      <w:r>
        <w:rPr>
          <w:rFonts w:hint="eastAsia" w:ascii="宋体" w:hAnsi="宋体"/>
          <w:szCs w:val="21"/>
        </w:rPr>
        <w:t>18.1 招标人将拒绝接受并原封退回在投标文件递交截止时间后递交的任何投标文件。</w:t>
      </w:r>
    </w:p>
    <w:p>
      <w:pPr>
        <w:pStyle w:val="5"/>
        <w:spacing w:before="0" w:after="0" w:line="360" w:lineRule="auto"/>
        <w:contextualSpacing/>
        <w:rPr>
          <w:rFonts w:ascii="宋体" w:hAnsi="宋体"/>
          <w:sz w:val="21"/>
          <w:szCs w:val="21"/>
        </w:rPr>
      </w:pPr>
      <w:bookmarkStart w:id="26" w:name="_Toc2805"/>
      <w:r>
        <w:rPr>
          <w:rFonts w:hint="eastAsia" w:ascii="宋体" w:hAnsi="宋体"/>
          <w:sz w:val="21"/>
          <w:szCs w:val="21"/>
        </w:rPr>
        <w:t>19、投标文件的撤回</w:t>
      </w:r>
      <w:bookmarkEnd w:id="26"/>
    </w:p>
    <w:p>
      <w:pPr>
        <w:spacing w:line="360" w:lineRule="auto"/>
        <w:contextualSpacing/>
        <w:rPr>
          <w:rFonts w:ascii="宋体" w:hAnsi="宋体"/>
          <w:szCs w:val="21"/>
        </w:rPr>
      </w:pPr>
      <w:r>
        <w:rPr>
          <w:rFonts w:hint="eastAsia" w:ascii="宋体" w:hAnsi="宋体"/>
          <w:szCs w:val="21"/>
        </w:rPr>
        <w:t>19.1 投标人在提交投标文件后可以修改或撤回其申请，但投标人在规定的投标截止期</w:t>
      </w:r>
    </w:p>
    <w:p>
      <w:pPr>
        <w:spacing w:line="360" w:lineRule="auto"/>
        <w:ind w:firstLine="420" w:firstLineChars="200"/>
        <w:contextualSpacing/>
        <w:rPr>
          <w:rFonts w:ascii="宋体" w:hAnsi="宋体"/>
          <w:szCs w:val="21"/>
        </w:rPr>
      </w:pPr>
      <w:r>
        <w:rPr>
          <w:rFonts w:hint="eastAsia" w:ascii="宋体" w:hAnsi="宋体"/>
          <w:szCs w:val="21"/>
        </w:rPr>
        <w:t>之前将修改或撤回的书面通知递交到招标代理机构。且该通知需经正式授权的投标人代</w:t>
      </w:r>
    </w:p>
    <w:p>
      <w:pPr>
        <w:spacing w:line="360" w:lineRule="auto"/>
        <w:ind w:firstLine="420" w:firstLineChars="200"/>
        <w:contextualSpacing/>
        <w:rPr>
          <w:rFonts w:ascii="宋体" w:hAnsi="宋体"/>
          <w:szCs w:val="21"/>
        </w:rPr>
      </w:pPr>
      <w:r>
        <w:rPr>
          <w:rFonts w:hint="eastAsia" w:ascii="宋体" w:hAnsi="宋体"/>
          <w:szCs w:val="21"/>
        </w:rPr>
        <w:t>表签字方为有效。</w:t>
      </w:r>
    </w:p>
    <w:p>
      <w:pPr>
        <w:spacing w:line="360" w:lineRule="auto"/>
        <w:ind w:left="424" w:hanging="424" w:hangingChars="202"/>
        <w:contextualSpacing/>
        <w:rPr>
          <w:rFonts w:ascii="宋体" w:hAnsi="宋体"/>
          <w:szCs w:val="21"/>
        </w:rPr>
      </w:pPr>
      <w:r>
        <w:rPr>
          <w:rFonts w:hint="eastAsia" w:ascii="宋体" w:hAnsi="宋体"/>
          <w:szCs w:val="21"/>
        </w:rPr>
        <w:t>19.2 投标人不得在投标文件递交截止时间后至投标文件有效期期满前撤回其投标文件。</w:t>
      </w:r>
    </w:p>
    <w:p>
      <w:pPr>
        <w:spacing w:line="360" w:lineRule="auto"/>
        <w:contextualSpacing/>
        <w:rPr>
          <w:rFonts w:ascii="宋体" w:hAnsi="宋体"/>
          <w:szCs w:val="21"/>
        </w:rPr>
      </w:pPr>
      <w:r>
        <w:rPr>
          <w:rFonts w:hint="eastAsia" w:ascii="宋体" w:hAnsi="宋体"/>
          <w:szCs w:val="21"/>
        </w:rPr>
        <w:t>19.3 投标人的修改或撤回通知应按本须知第16条规定编制、密封、标记和递交。</w:t>
      </w:r>
    </w:p>
    <w:p>
      <w:pPr>
        <w:pStyle w:val="5"/>
        <w:spacing w:before="0" w:after="0" w:line="360" w:lineRule="auto"/>
        <w:contextualSpacing/>
        <w:rPr>
          <w:rFonts w:ascii="宋体" w:hAnsi="宋体"/>
          <w:sz w:val="21"/>
          <w:szCs w:val="21"/>
        </w:rPr>
      </w:pPr>
      <w:bookmarkStart w:id="27" w:name="_Toc22360"/>
      <w:r>
        <w:rPr>
          <w:rFonts w:hint="eastAsia" w:ascii="宋体" w:hAnsi="宋体"/>
          <w:sz w:val="21"/>
          <w:szCs w:val="21"/>
        </w:rPr>
        <w:t>六、</w:t>
      </w:r>
      <w:bookmarkStart w:id="28" w:name="_Toc111211768"/>
      <w:bookmarkStart w:id="29" w:name="_Toc520356164"/>
      <w:r>
        <w:rPr>
          <w:rFonts w:hint="eastAsia" w:ascii="宋体" w:hAnsi="宋体"/>
          <w:sz w:val="21"/>
          <w:szCs w:val="21"/>
        </w:rPr>
        <w:t>投标</w:t>
      </w:r>
      <w:bookmarkEnd w:id="27"/>
    </w:p>
    <w:p>
      <w:pPr>
        <w:pStyle w:val="5"/>
        <w:spacing w:before="0" w:after="0" w:line="360" w:lineRule="auto"/>
        <w:contextualSpacing/>
        <w:rPr>
          <w:rFonts w:ascii="宋体" w:hAnsi="宋体"/>
          <w:sz w:val="21"/>
          <w:szCs w:val="21"/>
        </w:rPr>
      </w:pPr>
      <w:bookmarkStart w:id="30" w:name="_Toc29495"/>
      <w:r>
        <w:rPr>
          <w:rFonts w:hint="eastAsia" w:ascii="宋体" w:hAnsi="宋体"/>
          <w:sz w:val="21"/>
          <w:szCs w:val="21"/>
        </w:rPr>
        <w:t>20.</w:t>
      </w:r>
      <w:bookmarkEnd w:id="28"/>
      <w:bookmarkEnd w:id="29"/>
      <w:r>
        <w:rPr>
          <w:rFonts w:hint="eastAsia" w:ascii="宋体" w:hAnsi="宋体"/>
          <w:sz w:val="21"/>
          <w:szCs w:val="21"/>
        </w:rPr>
        <w:t>投标人的投标文件的递交</w:t>
      </w:r>
      <w:bookmarkEnd w:id="30"/>
    </w:p>
    <w:p>
      <w:pPr>
        <w:spacing w:line="360" w:lineRule="auto"/>
        <w:ind w:left="567" w:hanging="567" w:hangingChars="270"/>
        <w:contextualSpacing/>
        <w:rPr>
          <w:rFonts w:ascii="宋体" w:hAnsi="宋体"/>
          <w:szCs w:val="21"/>
        </w:rPr>
      </w:pPr>
      <w:r>
        <w:rPr>
          <w:rFonts w:hint="eastAsia" w:ascii="宋体" w:hAnsi="宋体"/>
          <w:szCs w:val="21"/>
        </w:rPr>
        <w:t>20.1 招标代理机构按招标公告的规定，在投标截止时间的同一时间开标。</w:t>
      </w:r>
    </w:p>
    <w:p>
      <w:pPr>
        <w:spacing w:line="360" w:lineRule="auto"/>
        <w:contextualSpacing/>
        <w:rPr>
          <w:rFonts w:ascii="宋体" w:hAnsi="宋体"/>
          <w:szCs w:val="21"/>
        </w:rPr>
      </w:pPr>
      <w:r>
        <w:rPr>
          <w:rFonts w:hint="eastAsia" w:ascii="宋体" w:hAnsi="宋体"/>
          <w:szCs w:val="21"/>
        </w:rPr>
        <w:t>20.2开标时，由投标人或其推选的代表检查投标文件的密封情况。</w:t>
      </w:r>
    </w:p>
    <w:p>
      <w:pPr>
        <w:tabs>
          <w:tab w:val="left" w:pos="900"/>
        </w:tabs>
        <w:spacing w:line="360" w:lineRule="auto"/>
        <w:contextualSpacing/>
        <w:rPr>
          <w:rFonts w:ascii="宋体" w:hAnsi="宋体"/>
          <w:szCs w:val="21"/>
        </w:rPr>
      </w:pPr>
      <w:r>
        <w:rPr>
          <w:rFonts w:hint="eastAsia" w:ascii="宋体" w:hAnsi="宋体"/>
          <w:szCs w:val="21"/>
        </w:rPr>
        <w:t>20.3 除了按照本须知的规定原封退回迟到的投标文件之外，不得拒绝任何投标。</w:t>
      </w:r>
    </w:p>
    <w:p>
      <w:pPr>
        <w:pStyle w:val="5"/>
        <w:spacing w:before="0" w:after="0" w:line="360" w:lineRule="auto"/>
        <w:contextualSpacing/>
        <w:rPr>
          <w:rFonts w:ascii="宋体" w:hAnsi="宋体"/>
          <w:sz w:val="21"/>
          <w:szCs w:val="21"/>
        </w:rPr>
      </w:pPr>
      <w:bookmarkStart w:id="31" w:name="_Toc31538"/>
      <w:r>
        <w:rPr>
          <w:rFonts w:hint="eastAsia" w:ascii="宋体" w:hAnsi="宋体"/>
          <w:sz w:val="21"/>
          <w:szCs w:val="21"/>
        </w:rPr>
        <w:t>21．组建评标小组</w:t>
      </w:r>
      <w:bookmarkEnd w:id="31"/>
    </w:p>
    <w:p>
      <w:pPr>
        <w:spacing w:line="360" w:lineRule="auto"/>
        <w:ind w:left="567" w:hanging="567" w:hangingChars="270"/>
        <w:contextualSpacing/>
        <w:rPr>
          <w:rFonts w:ascii="宋体" w:hAnsi="宋体"/>
          <w:color w:val="000000"/>
          <w:szCs w:val="21"/>
        </w:rPr>
      </w:pPr>
      <w:r>
        <w:rPr>
          <w:rFonts w:hint="eastAsia" w:ascii="宋体" w:hAnsi="宋体"/>
          <w:color w:val="000000"/>
          <w:szCs w:val="21"/>
        </w:rPr>
        <w:t>21.1 招标人将根据本次招标项目服务的特点，按照国家有关法律、法规组建评标小组。</w:t>
      </w:r>
    </w:p>
    <w:p>
      <w:pPr>
        <w:spacing w:line="360" w:lineRule="auto"/>
        <w:ind w:left="569" w:hanging="569" w:hangingChars="270"/>
        <w:contextualSpacing/>
        <w:rPr>
          <w:rFonts w:ascii="宋体" w:hAnsi="宋体"/>
          <w:b/>
          <w:szCs w:val="21"/>
        </w:rPr>
      </w:pPr>
      <w:r>
        <w:rPr>
          <w:rFonts w:hint="eastAsia" w:ascii="宋体" w:hAnsi="宋体"/>
          <w:b/>
          <w:szCs w:val="21"/>
        </w:rPr>
        <w:t xml:space="preserve">21.2 </w:t>
      </w:r>
      <w:r>
        <w:rPr>
          <w:rFonts w:hint="eastAsia" w:ascii="宋体" w:hAnsi="宋体"/>
          <w:b/>
          <w:color w:val="000000"/>
          <w:szCs w:val="21"/>
        </w:rPr>
        <w:t>评标小组</w:t>
      </w:r>
      <w:r>
        <w:rPr>
          <w:rFonts w:hint="eastAsia" w:ascii="宋体" w:hAnsi="宋体"/>
          <w:b/>
          <w:szCs w:val="21"/>
        </w:rPr>
        <w:t>由5人组成，均为招标人评审代表。</w:t>
      </w:r>
    </w:p>
    <w:p>
      <w:pPr>
        <w:pStyle w:val="5"/>
        <w:spacing w:before="0" w:after="0" w:line="360" w:lineRule="auto"/>
        <w:contextualSpacing/>
        <w:rPr>
          <w:rFonts w:ascii="宋体" w:hAnsi="宋体"/>
          <w:sz w:val="21"/>
          <w:szCs w:val="21"/>
        </w:rPr>
      </w:pPr>
      <w:bookmarkStart w:id="32" w:name="_Toc29801"/>
      <w:r>
        <w:rPr>
          <w:rFonts w:hint="eastAsia" w:ascii="宋体" w:hAnsi="宋体"/>
          <w:sz w:val="21"/>
          <w:szCs w:val="21"/>
        </w:rPr>
        <w:t>22、对投标文件的审查和响应性的确定</w:t>
      </w:r>
      <w:bookmarkEnd w:id="32"/>
    </w:p>
    <w:p>
      <w:pPr>
        <w:spacing w:line="360" w:lineRule="auto"/>
        <w:ind w:left="567" w:hanging="567" w:hangingChars="270"/>
        <w:contextualSpacing/>
        <w:rPr>
          <w:rFonts w:ascii="宋体" w:hAnsi="宋体"/>
        </w:rPr>
      </w:pPr>
      <w:r>
        <w:rPr>
          <w:rFonts w:hint="eastAsia" w:ascii="宋体" w:hAnsi="宋体"/>
        </w:rPr>
        <w:t>22.1 招标代理机构将审核投标文件是否完整、是否合格地签署、是否按招标文件要求提供相应的资格证明文件。“投标文件”属下列情况之一的，招标人有权拒绝：</w:t>
      </w:r>
    </w:p>
    <w:p>
      <w:pPr>
        <w:spacing w:line="360" w:lineRule="auto"/>
        <w:contextualSpacing/>
        <w:rPr>
          <w:rFonts w:ascii="宋体" w:hAnsi="宋体"/>
        </w:rPr>
      </w:pPr>
      <w:r>
        <w:rPr>
          <w:rFonts w:hint="eastAsia" w:ascii="宋体" w:hAnsi="宋体"/>
        </w:rPr>
        <w:t>（1）投标文件逾期送达的或者未送达指定地点的；</w:t>
      </w:r>
    </w:p>
    <w:p>
      <w:pPr>
        <w:spacing w:line="360" w:lineRule="auto"/>
        <w:contextualSpacing/>
        <w:rPr>
          <w:rFonts w:ascii="宋体" w:hAnsi="宋体"/>
        </w:rPr>
      </w:pPr>
      <w:r>
        <w:rPr>
          <w:rFonts w:hint="eastAsia" w:ascii="宋体" w:hAnsi="宋体"/>
        </w:rPr>
        <w:t>（2）未按照招标文件规定要求密封、签署、盖章的；</w:t>
      </w:r>
    </w:p>
    <w:p>
      <w:pPr>
        <w:spacing w:line="360" w:lineRule="auto"/>
        <w:contextualSpacing/>
        <w:rPr>
          <w:rFonts w:ascii="宋体" w:hAnsi="宋体"/>
        </w:rPr>
      </w:pPr>
      <w:r>
        <w:rPr>
          <w:rFonts w:hint="eastAsia" w:ascii="宋体" w:hAnsi="宋体"/>
        </w:rPr>
        <w:t>（3）投标有效期不足的；</w:t>
      </w:r>
    </w:p>
    <w:p>
      <w:pPr>
        <w:spacing w:line="360" w:lineRule="auto"/>
        <w:contextualSpacing/>
        <w:rPr>
          <w:rFonts w:ascii="宋体" w:hAnsi="宋体"/>
        </w:rPr>
      </w:pPr>
      <w:r>
        <w:rPr>
          <w:rFonts w:hint="eastAsia" w:ascii="宋体" w:hAnsi="宋体"/>
        </w:rPr>
        <w:t>（4）提供虚假文件的；</w:t>
      </w:r>
    </w:p>
    <w:p>
      <w:pPr>
        <w:spacing w:line="360" w:lineRule="auto"/>
        <w:contextualSpacing/>
        <w:rPr>
          <w:rFonts w:ascii="宋体" w:hAnsi="宋体"/>
        </w:rPr>
      </w:pPr>
      <w:r>
        <w:rPr>
          <w:rFonts w:hint="eastAsia" w:ascii="宋体" w:hAnsi="宋体"/>
        </w:rPr>
        <w:t>（5）故意隐瞒不良业绩的；</w:t>
      </w:r>
    </w:p>
    <w:p>
      <w:pPr>
        <w:spacing w:line="360" w:lineRule="auto"/>
        <w:contextualSpacing/>
        <w:rPr>
          <w:rFonts w:ascii="宋体" w:hAnsi="宋体"/>
        </w:rPr>
      </w:pPr>
      <w:r>
        <w:rPr>
          <w:rFonts w:hint="eastAsia" w:ascii="宋体" w:hAnsi="宋体"/>
        </w:rPr>
        <w:t>（6）不符合法律、法规和招标文件中规定的其他实质性要求的；</w:t>
      </w:r>
    </w:p>
    <w:p>
      <w:pPr>
        <w:spacing w:line="360" w:lineRule="auto"/>
        <w:contextualSpacing/>
        <w:rPr>
          <w:rFonts w:ascii="宋体" w:hAnsi="宋体"/>
        </w:rPr>
      </w:pPr>
      <w:r>
        <w:rPr>
          <w:rFonts w:hint="eastAsia" w:ascii="宋体" w:hAnsi="宋体"/>
        </w:rPr>
        <w:t>（7）未按招标文件要求提供</w:t>
      </w:r>
    </w:p>
    <w:p>
      <w:pPr>
        <w:spacing w:line="360" w:lineRule="auto"/>
        <w:ind w:firstLine="525" w:firstLineChars="250"/>
        <w:contextualSpacing/>
        <w:rPr>
          <w:rFonts w:ascii="宋体" w:hAnsi="宋体"/>
          <w:szCs w:val="21"/>
        </w:rPr>
      </w:pPr>
      <w:r>
        <w:rPr>
          <w:rFonts w:hint="eastAsia" w:ascii="宋体" w:hAnsi="宋体"/>
          <w:szCs w:val="21"/>
        </w:rPr>
        <w:t>附件1投标申请函</w:t>
      </w:r>
    </w:p>
    <w:p>
      <w:pPr>
        <w:spacing w:line="360" w:lineRule="auto"/>
        <w:ind w:firstLine="525" w:firstLineChars="250"/>
        <w:contextualSpacing/>
        <w:rPr>
          <w:rFonts w:ascii="宋体" w:hAnsi="宋体"/>
          <w:szCs w:val="21"/>
        </w:rPr>
      </w:pPr>
      <w:r>
        <w:rPr>
          <w:rFonts w:hint="eastAsia" w:ascii="宋体" w:hAnsi="宋体"/>
          <w:szCs w:val="21"/>
        </w:rPr>
        <w:t>附件2投标一览表</w:t>
      </w:r>
    </w:p>
    <w:p>
      <w:pPr>
        <w:spacing w:line="360" w:lineRule="auto"/>
        <w:ind w:firstLine="525" w:firstLineChars="250"/>
        <w:contextualSpacing/>
        <w:rPr>
          <w:rFonts w:ascii="宋体" w:hAnsi="宋体"/>
          <w:szCs w:val="21"/>
        </w:rPr>
      </w:pPr>
      <w:r>
        <w:rPr>
          <w:rFonts w:hint="eastAsia" w:ascii="宋体" w:hAnsi="宋体"/>
          <w:szCs w:val="21"/>
        </w:rPr>
        <w:t>附件3资格证明文件</w:t>
      </w:r>
    </w:p>
    <w:p>
      <w:pPr>
        <w:spacing w:line="360" w:lineRule="auto"/>
        <w:ind w:firstLine="525" w:firstLineChars="250"/>
        <w:contextualSpacing/>
        <w:rPr>
          <w:rFonts w:ascii="宋体" w:hAnsi="宋体"/>
          <w:szCs w:val="21"/>
        </w:rPr>
      </w:pPr>
      <w:r>
        <w:rPr>
          <w:rFonts w:hint="eastAsia" w:ascii="宋体" w:hAnsi="宋体"/>
          <w:szCs w:val="21"/>
        </w:rPr>
        <w:t>包括：</w:t>
      </w:r>
    </w:p>
    <w:p>
      <w:pPr>
        <w:spacing w:line="360" w:lineRule="auto"/>
        <w:ind w:firstLine="630" w:firstLineChars="300"/>
        <w:contextualSpacing/>
        <w:rPr>
          <w:rFonts w:ascii="宋体" w:hAnsi="宋体"/>
          <w:szCs w:val="21"/>
        </w:rPr>
      </w:pPr>
      <w:r>
        <w:rPr>
          <w:rFonts w:hint="eastAsia" w:ascii="宋体" w:hAnsi="宋体"/>
          <w:szCs w:val="21"/>
        </w:rPr>
        <w:t>附件3.1法定代表人授权书</w:t>
      </w:r>
    </w:p>
    <w:p>
      <w:pPr>
        <w:spacing w:line="360" w:lineRule="auto"/>
        <w:ind w:firstLine="630" w:firstLineChars="300"/>
        <w:contextualSpacing/>
        <w:rPr>
          <w:rFonts w:ascii="宋体" w:hAnsi="宋体"/>
          <w:szCs w:val="21"/>
        </w:rPr>
      </w:pPr>
      <w:r>
        <w:rPr>
          <w:rFonts w:hint="eastAsia" w:ascii="宋体" w:hAnsi="宋体"/>
          <w:szCs w:val="21"/>
        </w:rPr>
        <w:t>附件3.2营业执照（复印件加盖单位公章）</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3</w:t>
      </w:r>
      <w:r>
        <w:rPr>
          <w:rFonts w:hint="eastAsia" w:ascii="宋体" w:hAnsi="宋体"/>
          <w:szCs w:val="21"/>
        </w:rPr>
        <w:t>投标人的资信证明</w:t>
      </w:r>
    </w:p>
    <w:p>
      <w:pPr>
        <w:spacing w:line="360" w:lineRule="auto"/>
        <w:ind w:left="525" w:leftChars="250" w:firstLine="105" w:firstLineChars="50"/>
        <w:contextualSpacing/>
        <w:rPr>
          <w:rFonts w:ascii="宋体" w:hAnsi="宋体"/>
          <w:b/>
          <w:szCs w:val="21"/>
        </w:rPr>
      </w:pPr>
      <w:r>
        <w:rPr>
          <w:rFonts w:hint="eastAsia" w:ascii="宋体" w:hAnsi="宋体"/>
          <w:szCs w:val="21"/>
        </w:rPr>
        <w:t>附件3.</w:t>
      </w:r>
      <w:r>
        <w:rPr>
          <w:rFonts w:ascii="宋体" w:hAnsi="宋体"/>
          <w:szCs w:val="21"/>
        </w:rPr>
        <w:t>4</w:t>
      </w:r>
      <w:r>
        <w:rPr>
          <w:rFonts w:hint="eastAsia" w:ascii="宋体" w:hAnsi="宋体"/>
          <w:szCs w:val="21"/>
        </w:rPr>
        <w:t>社会保障资金缴纳记录</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.5</w:t>
      </w:r>
      <w:r>
        <w:rPr>
          <w:rFonts w:hint="eastAsia" w:ascii="宋体" w:hAnsi="宋体"/>
          <w:szCs w:val="21"/>
        </w:rPr>
        <w:t>依法缴纳税收的完税证明</w:t>
      </w:r>
    </w:p>
    <w:p>
      <w:pPr>
        <w:spacing w:line="360" w:lineRule="auto"/>
        <w:ind w:firstLine="630" w:firstLineChars="300"/>
        <w:contextualSpacing/>
        <w:rPr>
          <w:rFonts w:ascii="宋体" w:hAnsi="宋体"/>
          <w:szCs w:val="21"/>
        </w:rPr>
      </w:pPr>
      <w:r>
        <w:rPr>
          <w:rFonts w:hint="eastAsia" w:ascii="宋体" w:hAnsi="宋体"/>
          <w:szCs w:val="21"/>
        </w:rPr>
        <w:t>附件3.</w:t>
      </w:r>
      <w:r>
        <w:rPr>
          <w:rFonts w:ascii="宋体" w:hAnsi="宋体"/>
          <w:szCs w:val="21"/>
        </w:rPr>
        <w:t>6</w:t>
      </w:r>
      <w:r>
        <w:rPr>
          <w:rFonts w:hint="eastAsia" w:ascii="宋体" w:hAnsi="宋体"/>
          <w:szCs w:val="21"/>
        </w:rPr>
        <w:t>近三年内在经营活动中没有重大违法记录声明</w:t>
      </w:r>
    </w:p>
    <w:p>
      <w:pPr>
        <w:spacing w:line="360" w:lineRule="auto"/>
        <w:ind w:left="525" w:hanging="525" w:hangingChars="250"/>
        <w:contextualSpacing/>
        <w:rPr>
          <w:rFonts w:ascii="宋体" w:hAnsi="宋体"/>
          <w:szCs w:val="21"/>
        </w:rPr>
      </w:pPr>
      <w:r>
        <w:rPr>
          <w:rFonts w:hint="eastAsia" w:ascii="宋体" w:hAnsi="宋体"/>
          <w:szCs w:val="21"/>
        </w:rPr>
        <w:t>22.2 投标文件中算术错误将按以下方法更正：投标文件中“投标一览表”（报价表）内容与投标文件中明细表内容不一致的，以“投标一览表”（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pPr>
        <w:spacing w:line="360" w:lineRule="auto"/>
        <w:ind w:left="525" w:hanging="525" w:hangingChars="250"/>
        <w:contextualSpacing/>
        <w:rPr>
          <w:rFonts w:ascii="宋体" w:hAnsi="宋体"/>
          <w:szCs w:val="21"/>
        </w:rPr>
      </w:pPr>
      <w:r>
        <w:rPr>
          <w:rFonts w:hint="eastAsia" w:ascii="宋体" w:hAnsi="宋体"/>
          <w:szCs w:val="21"/>
        </w:rPr>
        <w:t>22.3 评标小组将确定每一投标人是否对《招标文件》的要求作出了实质性的响应，而没有重大偏离。实质性响应的投标文件是指投标文件符合招标文件的所有条款、条件和规定且没有重大偏离或保留。重大偏离或保留系指影响到招标文件规定的服务范围和服务质量，或限制了招标人的权力和投标人的义务的规定，而纠正这些偏离将影响到其他提交实质性响应投标文件的投标人的公平竞争地位。</w:t>
      </w:r>
    </w:p>
    <w:p>
      <w:pPr>
        <w:spacing w:line="360" w:lineRule="auto"/>
        <w:contextualSpacing/>
        <w:rPr>
          <w:rFonts w:ascii="宋体" w:hAnsi="宋体"/>
          <w:szCs w:val="21"/>
        </w:rPr>
      </w:pPr>
      <w:r>
        <w:rPr>
          <w:rFonts w:hint="eastAsia" w:ascii="宋体" w:hAnsi="宋体"/>
          <w:szCs w:val="21"/>
        </w:rPr>
        <w:t>22.4 评标小组判断投标文件的响应性仅基于投标文件本身而不靠外部证据。</w:t>
      </w:r>
    </w:p>
    <w:p>
      <w:pPr>
        <w:spacing w:line="360" w:lineRule="auto"/>
        <w:ind w:left="525" w:hanging="525" w:hangingChars="250"/>
        <w:contextualSpacing/>
        <w:rPr>
          <w:rFonts w:ascii="宋体" w:hAnsi="宋体"/>
          <w:szCs w:val="21"/>
        </w:rPr>
      </w:pPr>
      <w:r>
        <w:rPr>
          <w:rFonts w:hint="eastAsia" w:ascii="宋体" w:hAnsi="宋体"/>
          <w:szCs w:val="21"/>
        </w:rPr>
        <w:t>22.5评标小组有权拒绝被确定为非实质性响应的投标文件，投标人不能通过修正或撤销不符之处而使其投标文件成为实质性响应的投标文件。</w:t>
      </w:r>
    </w:p>
    <w:p>
      <w:pPr>
        <w:spacing w:line="360" w:lineRule="auto"/>
        <w:ind w:left="525" w:hanging="525" w:hangingChars="250"/>
        <w:contextualSpacing/>
        <w:rPr>
          <w:rFonts w:ascii="宋体" w:hAnsi="宋体"/>
          <w:szCs w:val="21"/>
        </w:rPr>
      </w:pPr>
      <w:r>
        <w:rPr>
          <w:rFonts w:hint="eastAsia" w:ascii="宋体" w:hAnsi="宋体"/>
          <w:szCs w:val="21"/>
        </w:rPr>
        <w:t>22.6 评标之后，直到授予中标候选投标人合同止，凡与本次评标有关人员对属于审查、澄清、评价和比较投标的有关资料以及确定成交候选投标人意向等，均不得向投标人或其他无关的人员透露。</w:t>
      </w:r>
    </w:p>
    <w:p>
      <w:pPr>
        <w:spacing w:line="360" w:lineRule="auto"/>
        <w:ind w:left="525" w:hanging="525" w:hangingChars="250"/>
        <w:contextualSpacing/>
        <w:rPr>
          <w:rFonts w:ascii="宋体" w:hAnsi="宋体"/>
          <w:szCs w:val="21"/>
        </w:rPr>
      </w:pPr>
      <w:r>
        <w:rPr>
          <w:rFonts w:hint="eastAsia" w:ascii="宋体" w:hAnsi="宋体"/>
          <w:szCs w:val="21"/>
        </w:rPr>
        <w:t>22.7 在评标期间，投标人试图影响招标人和评标小组的任何活动，将导致其投标被拒绝，并承担相应的法律责任。</w:t>
      </w:r>
    </w:p>
    <w:p>
      <w:pPr>
        <w:pStyle w:val="5"/>
        <w:spacing w:before="0" w:after="0" w:line="360" w:lineRule="auto"/>
        <w:contextualSpacing/>
        <w:rPr>
          <w:rFonts w:ascii="宋体" w:hAnsi="宋体"/>
          <w:sz w:val="21"/>
          <w:szCs w:val="21"/>
        </w:rPr>
      </w:pPr>
      <w:bookmarkStart w:id="33" w:name="_Toc10621"/>
      <w:r>
        <w:rPr>
          <w:rFonts w:hint="eastAsia" w:ascii="宋体" w:hAnsi="宋体"/>
          <w:sz w:val="21"/>
          <w:szCs w:val="21"/>
        </w:rPr>
        <w:t>23、评审原则及方法</w:t>
      </w:r>
      <w:bookmarkEnd w:id="33"/>
    </w:p>
    <w:p>
      <w:pPr>
        <w:pStyle w:val="17"/>
        <w:spacing w:line="360" w:lineRule="auto"/>
        <w:rPr>
          <w:rFonts w:ascii="宋体" w:hAnsi="宋体"/>
          <w:szCs w:val="21"/>
        </w:rPr>
      </w:pPr>
      <w:r>
        <w:rPr>
          <w:rFonts w:hint="eastAsia" w:ascii="宋体" w:hAnsi="宋体"/>
          <w:szCs w:val="21"/>
        </w:rPr>
        <w:t>23.1 评标小组将遵循</w:t>
      </w:r>
      <w:r>
        <w:rPr>
          <w:rFonts w:ascii="Arial" w:hAnsi="Arial" w:cs="Arial"/>
        </w:rPr>
        <w:t>客观、公正、审慎</w:t>
      </w:r>
      <w:r>
        <w:rPr>
          <w:rFonts w:hint="eastAsia" w:ascii="宋体" w:hAnsi="宋体"/>
          <w:szCs w:val="21"/>
        </w:rPr>
        <w:t>的原则进行评审。对所有投标人的投标文件采用相</w:t>
      </w:r>
    </w:p>
    <w:p>
      <w:pPr>
        <w:pStyle w:val="17"/>
        <w:spacing w:line="360" w:lineRule="auto"/>
        <w:ind w:firstLine="525" w:firstLineChars="250"/>
      </w:pPr>
      <w:r>
        <w:rPr>
          <w:rFonts w:hint="eastAsia" w:ascii="宋体" w:hAnsi="宋体"/>
          <w:szCs w:val="21"/>
        </w:rPr>
        <w:t>同的标准进行综合评审。</w:t>
      </w:r>
    </w:p>
    <w:p>
      <w:pPr>
        <w:spacing w:line="360" w:lineRule="auto"/>
        <w:ind w:left="525" w:hanging="525" w:hangingChars="250"/>
        <w:contextualSpacing/>
        <w:rPr>
          <w:rFonts w:ascii="宋体" w:hAnsi="宋体"/>
          <w:szCs w:val="21"/>
        </w:rPr>
      </w:pPr>
      <w:r>
        <w:rPr>
          <w:rFonts w:hint="eastAsia" w:ascii="宋体" w:hAnsi="宋体"/>
          <w:szCs w:val="21"/>
        </w:rPr>
        <w:t>23.2 评标严格按照有关法律规定的有关要求，以及招标文件的要求和条件进行。</w:t>
      </w:r>
    </w:p>
    <w:p>
      <w:pPr>
        <w:spacing w:line="360" w:lineRule="auto"/>
        <w:ind w:left="525" w:leftChars="250"/>
        <w:contextualSpacing/>
        <w:rPr>
          <w:rFonts w:ascii="宋体" w:hAnsi="宋体"/>
          <w:szCs w:val="21"/>
        </w:rPr>
      </w:pPr>
      <w:r>
        <w:rPr>
          <w:rFonts w:hint="eastAsia" w:ascii="宋体" w:hAnsi="宋体"/>
          <w:szCs w:val="21"/>
        </w:rPr>
        <w:t>评审方法详见第六部分评分方法和标准。</w:t>
      </w:r>
    </w:p>
    <w:p>
      <w:pPr>
        <w:pStyle w:val="5"/>
        <w:spacing w:before="0" w:after="0" w:line="360" w:lineRule="auto"/>
        <w:contextualSpacing/>
        <w:rPr>
          <w:rFonts w:ascii="宋体" w:hAnsi="宋体"/>
          <w:sz w:val="21"/>
          <w:szCs w:val="21"/>
        </w:rPr>
      </w:pPr>
      <w:bookmarkStart w:id="34" w:name="_Toc318837916"/>
      <w:bookmarkStart w:id="35" w:name="_Toc412963685"/>
      <w:bookmarkStart w:id="36" w:name="_Toc27523"/>
      <w:r>
        <w:rPr>
          <w:rFonts w:hint="eastAsia" w:ascii="宋体" w:hAnsi="宋体"/>
          <w:sz w:val="21"/>
          <w:szCs w:val="21"/>
        </w:rPr>
        <w:t>24、废标</w:t>
      </w:r>
      <w:bookmarkEnd w:id="34"/>
      <w:bookmarkEnd w:id="35"/>
      <w:bookmarkEnd w:id="36"/>
    </w:p>
    <w:p>
      <w:pPr>
        <w:spacing w:line="360" w:lineRule="auto"/>
        <w:ind w:firstLine="420" w:firstLineChars="200"/>
        <w:contextualSpacing/>
        <w:rPr>
          <w:rFonts w:ascii="宋体" w:hAnsi="宋体"/>
          <w:szCs w:val="21"/>
        </w:rPr>
      </w:pPr>
      <w:r>
        <w:rPr>
          <w:rFonts w:hint="eastAsia" w:ascii="宋体" w:hAnsi="宋体"/>
          <w:szCs w:val="21"/>
        </w:rPr>
        <w:t>出现下列情况之一的，招标人或者招标代理机构应当终止采购活动，发布项目终止公告并说明原因，重新开展采购活动：</w:t>
      </w:r>
    </w:p>
    <w:p>
      <w:pPr>
        <w:spacing w:line="360" w:lineRule="auto"/>
        <w:ind w:left="105" w:leftChars="50" w:firstLine="315" w:firstLineChars="150"/>
        <w:contextualSpacing/>
        <w:rPr>
          <w:rFonts w:ascii="宋体" w:hAnsi="宋体"/>
          <w:szCs w:val="21"/>
        </w:rPr>
      </w:pPr>
      <w:r>
        <w:rPr>
          <w:rFonts w:hint="eastAsia" w:ascii="宋体" w:hAnsi="宋体"/>
          <w:szCs w:val="21"/>
        </w:rPr>
        <w:t>（1）在采购过程中符合要求的投标人或报价未超过采购预算的投标人不足3家的；</w:t>
      </w:r>
    </w:p>
    <w:p>
      <w:pPr>
        <w:spacing w:line="360" w:lineRule="auto"/>
        <w:ind w:left="105" w:leftChars="50" w:firstLine="315" w:firstLineChars="150"/>
        <w:contextualSpacing/>
        <w:rPr>
          <w:rFonts w:ascii="宋体" w:hAnsi="宋体"/>
          <w:szCs w:val="21"/>
        </w:rPr>
      </w:pPr>
      <w:r>
        <w:rPr>
          <w:rFonts w:hint="eastAsia" w:ascii="宋体" w:hAnsi="宋体"/>
          <w:szCs w:val="21"/>
        </w:rPr>
        <w:t>（2）出现影响采购公正的违法、违规行为的；</w:t>
      </w:r>
    </w:p>
    <w:p>
      <w:pPr>
        <w:spacing w:line="360" w:lineRule="auto"/>
        <w:ind w:left="105" w:leftChars="50" w:firstLine="315" w:firstLineChars="150"/>
        <w:contextualSpacing/>
        <w:rPr>
          <w:rFonts w:ascii="宋体" w:hAnsi="宋体"/>
          <w:szCs w:val="21"/>
        </w:rPr>
      </w:pPr>
      <w:r>
        <w:rPr>
          <w:rFonts w:hint="eastAsia" w:ascii="宋体" w:hAnsi="宋体"/>
          <w:szCs w:val="21"/>
        </w:rPr>
        <w:t>（3）因情况变化，不再符合规定的采购方式适用情况的；</w:t>
      </w:r>
    </w:p>
    <w:p>
      <w:pPr>
        <w:pStyle w:val="5"/>
        <w:spacing w:before="0" w:after="0" w:line="360" w:lineRule="auto"/>
        <w:contextualSpacing/>
        <w:rPr>
          <w:rFonts w:ascii="宋体" w:hAnsi="宋体"/>
          <w:sz w:val="21"/>
          <w:szCs w:val="21"/>
        </w:rPr>
      </w:pPr>
      <w:bookmarkStart w:id="37" w:name="_Toc30558"/>
      <w:r>
        <w:rPr>
          <w:rFonts w:hint="eastAsia" w:ascii="宋体" w:hAnsi="宋体"/>
          <w:sz w:val="21"/>
          <w:szCs w:val="21"/>
        </w:rPr>
        <w:t>25、保密</w:t>
      </w:r>
      <w:bookmarkEnd w:id="37"/>
    </w:p>
    <w:p>
      <w:pPr>
        <w:spacing w:line="360" w:lineRule="auto"/>
        <w:ind w:left="525" w:hanging="525" w:hangingChars="250"/>
        <w:contextualSpacing/>
        <w:rPr>
          <w:rFonts w:ascii="宋体" w:hAnsi="宋体"/>
          <w:szCs w:val="21"/>
        </w:rPr>
      </w:pPr>
      <w:r>
        <w:rPr>
          <w:rFonts w:hint="eastAsia" w:ascii="宋体" w:hAnsi="宋体"/>
          <w:szCs w:val="21"/>
        </w:rPr>
        <w:t>26.1 有关评审的任何情况，如文件的审查、澄清、承诺、评审和比较以及有关授予合同的意向等均不得透露。</w:t>
      </w:r>
    </w:p>
    <w:p>
      <w:pPr>
        <w:spacing w:line="360" w:lineRule="auto"/>
        <w:ind w:left="525" w:hanging="525" w:hangingChars="250"/>
        <w:contextualSpacing/>
        <w:rPr>
          <w:rFonts w:ascii="宋体" w:hAnsi="宋体"/>
          <w:szCs w:val="21"/>
        </w:rPr>
      </w:pPr>
      <w:r>
        <w:rPr>
          <w:rFonts w:hint="eastAsia" w:ascii="宋体" w:hAnsi="宋体"/>
          <w:szCs w:val="21"/>
        </w:rPr>
        <w:t>26.2 投标人不得以任何方式干扰招标人和评标小组的评审活动，否则其投标无效并追究其法律责任。</w:t>
      </w:r>
    </w:p>
    <w:p>
      <w:pPr>
        <w:pStyle w:val="5"/>
        <w:spacing w:before="0" w:after="0" w:line="360" w:lineRule="auto"/>
        <w:contextualSpacing/>
        <w:rPr>
          <w:rFonts w:ascii="宋体" w:hAnsi="宋体"/>
          <w:sz w:val="21"/>
          <w:szCs w:val="21"/>
        </w:rPr>
      </w:pPr>
      <w:bookmarkStart w:id="38" w:name="_Toc15611"/>
      <w:r>
        <w:rPr>
          <w:rFonts w:hint="eastAsia" w:ascii="宋体" w:hAnsi="宋体"/>
          <w:sz w:val="21"/>
          <w:szCs w:val="21"/>
        </w:rPr>
        <w:t>七、授予合同</w:t>
      </w:r>
      <w:bookmarkEnd w:id="38"/>
    </w:p>
    <w:p>
      <w:pPr>
        <w:pStyle w:val="5"/>
        <w:spacing w:before="0" w:after="0" w:line="360" w:lineRule="auto"/>
        <w:contextualSpacing/>
        <w:rPr>
          <w:rFonts w:ascii="宋体" w:hAnsi="宋体"/>
          <w:sz w:val="21"/>
          <w:szCs w:val="21"/>
        </w:rPr>
      </w:pPr>
      <w:bookmarkStart w:id="39" w:name="_Toc21448"/>
      <w:r>
        <w:rPr>
          <w:rFonts w:hint="eastAsia" w:ascii="宋体" w:hAnsi="宋体"/>
          <w:sz w:val="21"/>
          <w:szCs w:val="21"/>
        </w:rPr>
        <w:t>26、中标人确定准则</w:t>
      </w:r>
      <w:bookmarkEnd w:id="39"/>
    </w:p>
    <w:p>
      <w:pPr>
        <w:tabs>
          <w:tab w:val="left" w:pos="900"/>
          <w:tab w:val="left" w:pos="1080"/>
        </w:tabs>
        <w:spacing w:line="360" w:lineRule="auto"/>
        <w:ind w:left="525" w:hanging="525" w:hangingChars="250"/>
        <w:contextualSpacing/>
        <w:rPr>
          <w:rFonts w:ascii="宋体" w:hAnsi="宋体"/>
          <w:szCs w:val="21"/>
        </w:rPr>
      </w:pPr>
      <w:r>
        <w:rPr>
          <w:rFonts w:hint="eastAsia" w:ascii="宋体" w:hAnsi="宋体"/>
          <w:szCs w:val="21"/>
        </w:rPr>
        <w:t>26.1 经评标小组采用综合评分法对投标人的投标文件进行综合评分。</w:t>
      </w:r>
    </w:p>
    <w:p>
      <w:pPr>
        <w:tabs>
          <w:tab w:val="left" w:pos="900"/>
          <w:tab w:val="left" w:pos="1080"/>
        </w:tabs>
        <w:spacing w:line="360" w:lineRule="auto"/>
        <w:ind w:left="525" w:hanging="525" w:hangingChars="250"/>
        <w:contextualSpacing/>
        <w:rPr>
          <w:rFonts w:ascii="宋体" w:hAnsi="宋体"/>
          <w:szCs w:val="21"/>
        </w:rPr>
      </w:pPr>
      <w:r>
        <w:rPr>
          <w:rFonts w:hint="eastAsia" w:ascii="宋体" w:hAnsi="宋体"/>
          <w:szCs w:val="21"/>
        </w:rPr>
        <w:t>综合评分法，是指投标文件满足招标文件全部实质性要求且按评审因素的量化指标评审得分最高的投标人为成交候选投标人的评审方法。</w:t>
      </w:r>
    </w:p>
    <w:p>
      <w:pPr>
        <w:tabs>
          <w:tab w:val="left" w:pos="900"/>
          <w:tab w:val="left" w:pos="1080"/>
        </w:tabs>
        <w:spacing w:line="360" w:lineRule="auto"/>
        <w:ind w:left="525" w:hanging="525" w:hangingChars="250"/>
        <w:contextualSpacing/>
        <w:rPr>
          <w:rFonts w:ascii="宋体" w:hAnsi="宋体"/>
          <w:color w:val="C00000"/>
          <w:szCs w:val="21"/>
        </w:rPr>
      </w:pPr>
      <w:r>
        <w:rPr>
          <w:rFonts w:ascii="宋体" w:hAnsi="宋体"/>
          <w:szCs w:val="21"/>
        </w:rPr>
        <w:t xml:space="preserve">26.2 </w:t>
      </w:r>
      <w:r>
        <w:rPr>
          <w:rFonts w:hint="eastAsia" w:ascii="宋体" w:hAnsi="宋体"/>
          <w:szCs w:val="21"/>
        </w:rPr>
        <w:t>评标小组评价推选三家中标候选人。</w:t>
      </w:r>
    </w:p>
    <w:p>
      <w:pPr>
        <w:pStyle w:val="5"/>
        <w:spacing w:before="0" w:after="0" w:line="360" w:lineRule="auto"/>
        <w:contextualSpacing/>
        <w:rPr>
          <w:rFonts w:ascii="宋体" w:hAnsi="宋体"/>
          <w:sz w:val="21"/>
          <w:szCs w:val="21"/>
        </w:rPr>
      </w:pPr>
      <w:bookmarkStart w:id="40" w:name="_Toc12007"/>
      <w:r>
        <w:rPr>
          <w:rFonts w:hint="eastAsia" w:ascii="宋体" w:hAnsi="宋体"/>
          <w:sz w:val="21"/>
          <w:szCs w:val="21"/>
        </w:rPr>
        <w:t>27、中标结果公告</w:t>
      </w:r>
      <w:bookmarkEnd w:id="40"/>
    </w:p>
    <w:p>
      <w:pPr>
        <w:spacing w:line="360" w:lineRule="auto"/>
        <w:ind w:left="525" w:hanging="525" w:hangingChars="250"/>
        <w:contextualSpacing/>
        <w:rPr>
          <w:rFonts w:ascii="宋体" w:hAnsi="宋体"/>
          <w:szCs w:val="21"/>
        </w:rPr>
      </w:pPr>
      <w:r>
        <w:rPr>
          <w:rFonts w:hint="eastAsia" w:ascii="宋体" w:hAnsi="宋体"/>
          <w:szCs w:val="21"/>
        </w:rPr>
        <w:t>27.1 招标人根据评标小组的评审资料和评审结果编写中标结果报告，将在相关网络或媒体发布中标结果公告。</w:t>
      </w:r>
    </w:p>
    <w:p>
      <w:pPr>
        <w:spacing w:line="360" w:lineRule="auto"/>
        <w:ind w:left="525" w:hanging="525" w:hangingChars="250"/>
        <w:contextualSpacing/>
        <w:rPr>
          <w:rFonts w:ascii="宋体" w:hAnsi="宋体"/>
          <w:szCs w:val="21"/>
        </w:rPr>
      </w:pPr>
      <w:r>
        <w:rPr>
          <w:rFonts w:hint="eastAsia" w:ascii="宋体" w:hAnsi="宋体"/>
          <w:szCs w:val="21"/>
        </w:rPr>
        <w:t>27.2 在公告期间，投标人对招标过程和中标结果有疑问的，以书面形式向招标代理机构提出质疑，招标人委托招标代理机构处理质疑的相关问题。</w:t>
      </w:r>
    </w:p>
    <w:p>
      <w:pPr>
        <w:spacing w:line="360" w:lineRule="auto"/>
        <w:ind w:left="525" w:hanging="525" w:hangingChars="250"/>
        <w:contextualSpacing/>
        <w:rPr>
          <w:rFonts w:ascii="宋体" w:hAnsi="宋体"/>
          <w:szCs w:val="21"/>
        </w:rPr>
      </w:pPr>
      <w:r>
        <w:rPr>
          <w:rFonts w:hint="eastAsia" w:ascii="宋体" w:hAnsi="宋体"/>
          <w:szCs w:val="21"/>
        </w:rPr>
        <w:t>27.3 招标人将根据相关法规在规定时间内给予回复。</w:t>
      </w:r>
    </w:p>
    <w:p>
      <w:pPr>
        <w:spacing w:line="360" w:lineRule="auto"/>
        <w:ind w:left="525" w:hanging="525" w:hangingChars="250"/>
        <w:contextualSpacing/>
        <w:rPr>
          <w:rFonts w:ascii="宋体" w:hAnsi="宋体"/>
          <w:szCs w:val="21"/>
        </w:rPr>
      </w:pPr>
      <w:r>
        <w:rPr>
          <w:rFonts w:hint="eastAsia" w:ascii="宋体" w:hAnsi="宋体"/>
          <w:szCs w:val="21"/>
        </w:rPr>
        <w:t>27.4 提出质疑的投标人对招标人的答复不满意或者招标人未在规定的时间内作出答复的，提出质疑的投标人</w:t>
      </w:r>
      <w:r>
        <w:rPr>
          <w:rFonts w:hint="eastAsia" w:ascii="宋体" w:hAnsi="宋体" w:cs="宋体"/>
          <w:kern w:val="0"/>
          <w:szCs w:val="21"/>
        </w:rPr>
        <w:t>有权</w:t>
      </w:r>
      <w:r>
        <w:rPr>
          <w:rFonts w:hint="eastAsia" w:ascii="宋体" w:hAnsi="宋体"/>
          <w:bCs/>
          <w:szCs w:val="21"/>
        </w:rPr>
        <w:t>依法</w:t>
      </w:r>
      <w:r>
        <w:rPr>
          <w:rFonts w:hint="eastAsia" w:ascii="宋体" w:hAnsi="宋体" w:cs="宋体"/>
          <w:kern w:val="0"/>
          <w:szCs w:val="21"/>
        </w:rPr>
        <w:t>向有关行政监督部门投诉。</w:t>
      </w:r>
    </w:p>
    <w:p>
      <w:pPr>
        <w:autoSpaceDE w:val="0"/>
        <w:autoSpaceDN w:val="0"/>
        <w:spacing w:line="360" w:lineRule="auto"/>
        <w:ind w:left="525" w:hanging="525" w:hangingChars="250"/>
        <w:contextualSpacing/>
        <w:jc w:val="left"/>
        <w:rPr>
          <w:rFonts w:ascii="宋体" w:hAnsi="宋体" w:cs="宋体"/>
          <w:kern w:val="0"/>
          <w:szCs w:val="21"/>
        </w:rPr>
      </w:pPr>
      <w:r>
        <w:rPr>
          <w:rFonts w:hint="eastAsia" w:ascii="宋体" w:hAnsi="宋体"/>
          <w:szCs w:val="21"/>
        </w:rPr>
        <w:t xml:space="preserve">27.5 </w:t>
      </w:r>
      <w:r>
        <w:rPr>
          <w:rFonts w:hint="eastAsia" w:ascii="宋体" w:hAnsi="宋体" w:cs="宋体"/>
          <w:kern w:val="0"/>
          <w:szCs w:val="21"/>
        </w:rPr>
        <w:t>若投标人提出质疑，经招标人和评标小组核查，中标候选人存在违反有关国家法律法规的行为，或在其投标文件中提供了不符合招标文件要求的相关资料，招标人有权取消其成交资格，并按评审排名的次序选择下一名投标人为中标候选人。</w:t>
      </w:r>
    </w:p>
    <w:p>
      <w:pPr>
        <w:pStyle w:val="5"/>
        <w:spacing w:before="0" w:after="0" w:line="360" w:lineRule="auto"/>
        <w:contextualSpacing/>
        <w:rPr>
          <w:rFonts w:ascii="宋体" w:hAnsi="宋体"/>
          <w:sz w:val="21"/>
          <w:szCs w:val="21"/>
        </w:rPr>
      </w:pPr>
      <w:bookmarkStart w:id="41" w:name="_Toc31652"/>
      <w:r>
        <w:rPr>
          <w:rFonts w:hint="eastAsia" w:ascii="宋体" w:hAnsi="宋体"/>
          <w:sz w:val="21"/>
          <w:szCs w:val="21"/>
        </w:rPr>
        <w:t>28、中标通知书</w:t>
      </w:r>
      <w:bookmarkEnd w:id="41"/>
    </w:p>
    <w:p>
      <w:pPr>
        <w:spacing w:line="360" w:lineRule="auto"/>
        <w:contextualSpacing/>
        <w:rPr>
          <w:rFonts w:ascii="宋体" w:hAnsi="宋体"/>
          <w:szCs w:val="21"/>
        </w:rPr>
      </w:pPr>
      <w:r>
        <w:rPr>
          <w:rFonts w:hint="eastAsia" w:ascii="宋体" w:hAnsi="宋体"/>
          <w:szCs w:val="21"/>
        </w:rPr>
        <w:t>28.1《中标通知书》将作为签订服务合同的依据。</w:t>
      </w:r>
    </w:p>
    <w:p>
      <w:pPr>
        <w:spacing w:line="360" w:lineRule="auto"/>
        <w:contextualSpacing/>
        <w:rPr>
          <w:rFonts w:ascii="宋体" w:hAnsi="宋体"/>
          <w:szCs w:val="21"/>
        </w:rPr>
      </w:pPr>
      <w:r>
        <w:rPr>
          <w:rFonts w:hint="eastAsia" w:ascii="宋体" w:hAnsi="宋体"/>
          <w:szCs w:val="21"/>
        </w:rPr>
        <w:t>28.2对未中标候选人，招标人不做出解释，同时亦不退还投标文件。</w:t>
      </w:r>
    </w:p>
    <w:p>
      <w:pPr>
        <w:pStyle w:val="5"/>
        <w:spacing w:before="0" w:after="0" w:line="360" w:lineRule="auto"/>
        <w:contextualSpacing/>
        <w:rPr>
          <w:rFonts w:ascii="宋体" w:hAnsi="宋体"/>
          <w:sz w:val="21"/>
          <w:szCs w:val="21"/>
        </w:rPr>
      </w:pPr>
      <w:bookmarkStart w:id="42" w:name="_Toc1296"/>
      <w:r>
        <w:rPr>
          <w:rFonts w:hint="eastAsia" w:ascii="宋体" w:hAnsi="宋体"/>
          <w:sz w:val="21"/>
          <w:szCs w:val="21"/>
        </w:rPr>
        <w:t>29、签订采购合同</w:t>
      </w:r>
      <w:bookmarkEnd w:id="42"/>
    </w:p>
    <w:p>
      <w:pPr>
        <w:spacing w:line="360" w:lineRule="auto"/>
        <w:contextualSpacing/>
        <w:rPr>
          <w:rFonts w:ascii="宋体" w:hAnsi="宋体"/>
          <w:color w:val="000000"/>
          <w:szCs w:val="21"/>
        </w:rPr>
      </w:pPr>
      <w:r>
        <w:rPr>
          <w:rFonts w:hint="eastAsia" w:ascii="宋体" w:hAnsi="宋体"/>
          <w:color w:val="000000"/>
          <w:szCs w:val="21"/>
        </w:rPr>
        <w:t>29.1 自《中标通知书》发出后30日内中标人与招标人签订采购合同。</w:t>
      </w:r>
    </w:p>
    <w:p>
      <w:pPr>
        <w:spacing w:line="360" w:lineRule="auto"/>
        <w:ind w:left="567" w:hanging="567" w:hangingChars="270"/>
        <w:contextualSpacing/>
        <w:rPr>
          <w:rFonts w:ascii="宋体" w:hAnsi="宋体"/>
          <w:szCs w:val="21"/>
        </w:rPr>
      </w:pPr>
      <w:r>
        <w:rPr>
          <w:rFonts w:hint="eastAsia" w:ascii="宋体" w:hAnsi="宋体"/>
          <w:szCs w:val="21"/>
        </w:rPr>
        <w:t>29.2 《招标文件》、中标人的投标文件等，均为有法律约束力的</w:t>
      </w:r>
      <w:r>
        <w:rPr>
          <w:rFonts w:hint="eastAsia" w:ascii="宋体" w:hAnsi="宋体"/>
          <w:bCs/>
          <w:szCs w:val="21"/>
        </w:rPr>
        <w:t>采购合同的组成部分</w:t>
      </w:r>
      <w:r>
        <w:rPr>
          <w:rFonts w:hint="eastAsia" w:ascii="宋体" w:hAnsi="宋体"/>
          <w:szCs w:val="21"/>
        </w:rPr>
        <w:t>。</w:t>
      </w:r>
    </w:p>
    <w:p>
      <w:pPr>
        <w:pStyle w:val="2"/>
        <w:pageBreakBefore/>
        <w:jc w:val="center"/>
        <w:rPr>
          <w:rFonts w:ascii="宋体" w:hAnsi="宋体"/>
          <w:sz w:val="21"/>
          <w:szCs w:val="21"/>
        </w:rPr>
      </w:pPr>
      <w:bookmarkStart w:id="43" w:name="_Toc15381"/>
      <w:r>
        <w:rPr>
          <w:rFonts w:hint="eastAsia" w:ascii="宋体" w:hAnsi="宋体"/>
          <w:sz w:val="21"/>
          <w:szCs w:val="21"/>
        </w:rPr>
        <w:t>第三部分 采购合同</w:t>
      </w:r>
      <w:bookmarkEnd w:id="43"/>
    </w:p>
    <w:p>
      <w:pPr>
        <w:pStyle w:val="96"/>
        <w:spacing w:line="360" w:lineRule="auto"/>
        <w:ind w:firstLine="643"/>
        <w:jc w:val="center"/>
        <w:rPr>
          <w:rFonts w:ascii="宋体" w:hAnsi="宋体" w:eastAsia="宋体"/>
          <w:sz w:val="32"/>
          <w:szCs w:val="32"/>
        </w:rPr>
      </w:pPr>
      <w:r>
        <w:rPr>
          <w:rFonts w:hint="eastAsia" w:ascii="宋体" w:hAnsi="宋体" w:eastAsia="宋体"/>
          <w:b/>
          <w:bCs/>
          <w:kern w:val="44"/>
          <w:sz w:val="32"/>
          <w:szCs w:val="32"/>
        </w:rPr>
        <w:t>采购合同</w:t>
      </w:r>
    </w:p>
    <w:p>
      <w:pPr>
        <w:spacing w:line="360" w:lineRule="auto"/>
        <w:rPr>
          <w:rFonts w:ascii="宋体" w:hAnsi="宋体"/>
          <w:szCs w:val="21"/>
        </w:rPr>
      </w:pPr>
      <w:r>
        <w:rPr>
          <w:rFonts w:hint="eastAsia" w:ascii="宋体" w:hAnsi="宋体"/>
          <w:szCs w:val="21"/>
        </w:rPr>
        <w:t>合同双方：</w:t>
      </w:r>
    </w:p>
    <w:p>
      <w:pPr>
        <w:spacing w:line="360" w:lineRule="auto"/>
        <w:rPr>
          <w:rFonts w:ascii="宋体" w:hAnsi="宋体"/>
          <w:szCs w:val="21"/>
        </w:rPr>
      </w:pPr>
      <w:r>
        <w:rPr>
          <w:rFonts w:hint="eastAsia" w:ascii="宋体" w:hAnsi="宋体"/>
          <w:szCs w:val="21"/>
        </w:rPr>
        <w:t>甲方：</w:t>
      </w:r>
    </w:p>
    <w:p>
      <w:pPr>
        <w:spacing w:line="360" w:lineRule="auto"/>
        <w:rPr>
          <w:rFonts w:ascii="宋体" w:hAnsi="宋体"/>
          <w:szCs w:val="21"/>
        </w:rPr>
      </w:pPr>
      <w:r>
        <w:rPr>
          <w:rFonts w:hint="eastAsia" w:ascii="宋体" w:hAnsi="宋体"/>
          <w:szCs w:val="21"/>
        </w:rPr>
        <w:t>乙方：</w:t>
      </w:r>
    </w:p>
    <w:p>
      <w:pPr>
        <w:spacing w:line="360" w:lineRule="auto"/>
        <w:ind w:firstLine="424" w:firstLineChars="202"/>
        <w:rPr>
          <w:rFonts w:ascii="宋体" w:hAnsi="宋体"/>
          <w:szCs w:val="21"/>
        </w:rPr>
      </w:pPr>
      <w:r>
        <w:rPr>
          <w:rFonts w:hint="eastAsia" w:ascii="宋体" w:hAnsi="宋体"/>
          <w:szCs w:val="21"/>
        </w:rPr>
        <w:t>鉴于通过公开招标方式确定乙方为本项目中标人，甲乙双方依据《中华人民共和国合同法》，本着友好合作、平等互利的原则，经协商一致，特签订本合同，双方共同信守。</w:t>
      </w:r>
    </w:p>
    <w:p>
      <w:pPr>
        <w:spacing w:line="360" w:lineRule="auto"/>
        <w:rPr>
          <w:rFonts w:ascii="宋体" w:hAnsi="宋体"/>
          <w:b/>
          <w:szCs w:val="21"/>
        </w:rPr>
      </w:pPr>
      <w:r>
        <w:rPr>
          <w:rFonts w:hint="eastAsia" w:ascii="宋体" w:hAnsi="宋体"/>
          <w:b/>
          <w:szCs w:val="21"/>
        </w:rPr>
        <w:t>一、合同名词术语定义</w:t>
      </w:r>
    </w:p>
    <w:p>
      <w:pPr>
        <w:spacing w:line="360" w:lineRule="auto"/>
        <w:ind w:firstLine="424" w:firstLineChars="202"/>
        <w:rPr>
          <w:rFonts w:ascii="宋体" w:hAnsi="宋体"/>
          <w:szCs w:val="21"/>
        </w:rPr>
      </w:pPr>
      <w:r>
        <w:rPr>
          <w:rFonts w:ascii="宋体" w:hAnsi="宋体"/>
          <w:szCs w:val="21"/>
        </w:rPr>
        <w:t>1.“合同”：系指甲乙双方就本项目建设达成并签署的协议，包括所有的附表、附件以及下面指出的构成合同的所有文件。双方同意下列文件作为本合同不可分割的组成部分阅读和理解：</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1）本合同正文;</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2）本合同附件；</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3）本项目中标通知书；</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4）中标人投标文件及书面承诺；</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5）招标人招标文件及其附件；</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6）在合同实施过程中双方共同签署的补充与修正文件。</w:t>
      </w:r>
    </w:p>
    <w:p>
      <w:pPr>
        <w:spacing w:line="360" w:lineRule="auto"/>
        <w:ind w:firstLine="424" w:firstLineChars="202"/>
        <w:rPr>
          <w:rFonts w:ascii="宋体" w:hAnsi="宋体"/>
          <w:szCs w:val="21"/>
        </w:rPr>
      </w:pPr>
      <w:r>
        <w:rPr>
          <w:rFonts w:hint="eastAsia" w:ascii="宋体" w:hAnsi="宋体"/>
          <w:szCs w:val="21"/>
        </w:rPr>
        <w:t>甲乙双方同意在出现合同理解上的歧义时，按照本合同及其附件、中标通知书、投标文件及书面承诺、招标文件的次序优先执行。</w:t>
      </w:r>
    </w:p>
    <w:p>
      <w:pPr>
        <w:spacing w:line="360" w:lineRule="auto"/>
        <w:ind w:firstLine="424" w:firstLineChars="202"/>
        <w:rPr>
          <w:rFonts w:ascii="宋体" w:hAnsi="宋体"/>
          <w:szCs w:val="21"/>
        </w:rPr>
      </w:pPr>
      <w:r>
        <w:rPr>
          <w:rFonts w:ascii="宋体" w:hAnsi="宋体"/>
          <w:szCs w:val="21"/>
        </w:rPr>
        <w:t>2.“合同价款”：系指根据本合同规定乙方在正确、全面地履行合同义务后，甲方应支付给乙方的费用金额。</w:t>
      </w:r>
    </w:p>
    <w:p>
      <w:pPr>
        <w:spacing w:line="360" w:lineRule="auto"/>
        <w:ind w:firstLine="424" w:firstLineChars="202"/>
        <w:rPr>
          <w:rFonts w:ascii="宋体" w:hAnsi="宋体"/>
          <w:szCs w:val="21"/>
        </w:rPr>
      </w:pPr>
      <w:r>
        <w:rPr>
          <w:rFonts w:ascii="宋体" w:hAnsi="宋体"/>
          <w:szCs w:val="21"/>
        </w:rPr>
        <w:t>3.“服务”：系指任何由乙方按合同项下的要求进行的</w:t>
      </w:r>
      <w:r>
        <w:rPr>
          <w:rFonts w:hint="eastAsia" w:ascii="宋体" w:hAnsi="宋体"/>
          <w:szCs w:val="21"/>
        </w:rPr>
        <w:t>模块</w:t>
      </w:r>
      <w:r>
        <w:rPr>
          <w:rFonts w:ascii="宋体" w:hAnsi="宋体"/>
          <w:szCs w:val="21"/>
        </w:rPr>
        <w:t>开发、试运行、测试、培训、维护</w:t>
      </w:r>
      <w:r>
        <w:rPr>
          <w:rFonts w:hint="eastAsia" w:ascii="宋体" w:hAnsi="宋体"/>
          <w:szCs w:val="21"/>
        </w:rPr>
        <w:t>，</w:t>
      </w:r>
      <w:r>
        <w:rPr>
          <w:rFonts w:ascii="宋体" w:hAnsi="宋体"/>
          <w:szCs w:val="21"/>
        </w:rPr>
        <w:t>为正常安装和运行本</w:t>
      </w:r>
      <w:r>
        <w:rPr>
          <w:rFonts w:hint="eastAsia" w:ascii="宋体" w:hAnsi="宋体"/>
          <w:szCs w:val="21"/>
        </w:rPr>
        <w:t>模块</w:t>
      </w:r>
      <w:r>
        <w:rPr>
          <w:rFonts w:ascii="宋体" w:hAnsi="宋体"/>
          <w:szCs w:val="21"/>
        </w:rPr>
        <w:t>提供的必要服务，这些服务可以包括但不限于安装、调试、培训、数据转移、维护和技术支持。</w:t>
      </w:r>
    </w:p>
    <w:p>
      <w:pPr>
        <w:spacing w:line="360" w:lineRule="auto"/>
        <w:ind w:firstLine="424" w:firstLineChars="202"/>
        <w:rPr>
          <w:rFonts w:ascii="宋体" w:hAnsi="宋体"/>
          <w:szCs w:val="21"/>
        </w:rPr>
      </w:pPr>
      <w:r>
        <w:rPr>
          <w:rFonts w:ascii="宋体" w:hAnsi="宋体"/>
          <w:szCs w:val="21"/>
        </w:rPr>
        <w:t>5.“质量保证期”:</w:t>
      </w:r>
      <w:r>
        <w:rPr>
          <w:rFonts w:hint="eastAsia"/>
        </w:rPr>
        <w:t xml:space="preserve"> </w:t>
      </w:r>
      <w:r>
        <w:rPr>
          <w:rFonts w:hint="eastAsia" w:ascii="宋体" w:hAnsi="宋体"/>
          <w:szCs w:val="21"/>
        </w:rPr>
        <w:t>项目自终验合格后提供为期</w:t>
      </w:r>
      <w:r>
        <w:rPr>
          <w:rFonts w:ascii="宋体" w:hAnsi="宋体"/>
          <w:szCs w:val="21"/>
        </w:rPr>
        <w:t>1</w:t>
      </w:r>
      <w:r>
        <w:rPr>
          <w:rFonts w:hint="eastAsia" w:ascii="宋体" w:hAnsi="宋体"/>
          <w:szCs w:val="21"/>
        </w:rPr>
        <w:t>年的免费维保。</w:t>
      </w:r>
    </w:p>
    <w:p>
      <w:pPr>
        <w:spacing w:line="360" w:lineRule="auto"/>
        <w:rPr>
          <w:rFonts w:ascii="宋体" w:hAnsi="宋体"/>
          <w:b/>
          <w:szCs w:val="21"/>
        </w:rPr>
      </w:pPr>
      <w:r>
        <w:rPr>
          <w:rFonts w:hint="eastAsia" w:ascii="宋体" w:hAnsi="宋体"/>
          <w:b/>
          <w:szCs w:val="21"/>
        </w:rPr>
        <w:t>二、合同的内容、范围及要求</w:t>
      </w:r>
    </w:p>
    <w:p>
      <w:pPr>
        <w:spacing w:line="360" w:lineRule="auto"/>
        <w:ind w:firstLine="424" w:firstLineChars="202"/>
        <w:rPr>
          <w:rFonts w:ascii="宋体" w:hAnsi="宋体"/>
          <w:szCs w:val="21"/>
        </w:rPr>
      </w:pPr>
      <w:r>
        <w:rPr>
          <w:rFonts w:ascii="宋体" w:hAnsi="宋体"/>
          <w:szCs w:val="21"/>
        </w:rPr>
        <w:t>1.合同内容、范围</w:t>
      </w:r>
    </w:p>
    <w:p>
      <w:pPr>
        <w:spacing w:line="360" w:lineRule="auto"/>
        <w:ind w:firstLine="424" w:firstLineChars="202"/>
        <w:rPr>
          <w:rFonts w:ascii="宋体" w:hAnsi="宋体"/>
          <w:szCs w:val="21"/>
        </w:rPr>
      </w:pPr>
      <w:r>
        <w:rPr>
          <w:rFonts w:hint="eastAsia" w:ascii="宋体" w:hAnsi="宋体"/>
          <w:szCs w:val="21"/>
        </w:rPr>
        <w:t>（具体内容参见招标文件招标内容）</w:t>
      </w:r>
    </w:p>
    <w:p>
      <w:pPr>
        <w:spacing w:line="360" w:lineRule="auto"/>
        <w:ind w:firstLine="424" w:firstLineChars="202"/>
        <w:rPr>
          <w:rFonts w:ascii="宋体" w:hAnsi="宋体"/>
          <w:szCs w:val="21"/>
        </w:rPr>
      </w:pPr>
      <w:r>
        <w:rPr>
          <w:rFonts w:ascii="宋体" w:hAnsi="宋体"/>
          <w:szCs w:val="21"/>
        </w:rPr>
        <w:t>2.</w:t>
      </w:r>
      <w:r>
        <w:rPr>
          <w:rFonts w:hint="eastAsia" w:ascii="宋体" w:hAnsi="宋体"/>
          <w:szCs w:val="21"/>
        </w:rPr>
        <w:t xml:space="preserve"> 模块</w:t>
      </w:r>
      <w:r>
        <w:rPr>
          <w:rFonts w:ascii="宋体" w:hAnsi="宋体"/>
          <w:szCs w:val="21"/>
        </w:rPr>
        <w:t>建设要求按照经甲乙双方共同确认的技术</w:t>
      </w:r>
      <w:r>
        <w:rPr>
          <w:rFonts w:hint="eastAsia" w:ascii="宋体" w:hAnsi="宋体"/>
          <w:szCs w:val="21"/>
        </w:rPr>
        <w:t>与供货集成</w:t>
      </w:r>
      <w:r>
        <w:rPr>
          <w:rFonts w:ascii="宋体" w:hAnsi="宋体"/>
          <w:szCs w:val="21"/>
        </w:rPr>
        <w:t>方案执行。</w:t>
      </w:r>
    </w:p>
    <w:p>
      <w:pPr>
        <w:spacing w:line="360" w:lineRule="auto"/>
        <w:rPr>
          <w:rFonts w:ascii="宋体" w:hAnsi="宋体"/>
          <w:b/>
          <w:szCs w:val="21"/>
        </w:rPr>
      </w:pPr>
      <w:r>
        <w:rPr>
          <w:rFonts w:hint="eastAsia" w:ascii="宋体" w:hAnsi="宋体"/>
          <w:b/>
          <w:szCs w:val="21"/>
        </w:rPr>
        <w:t>三、工程期限及进度计划</w:t>
      </w:r>
    </w:p>
    <w:p>
      <w:pPr>
        <w:spacing w:line="360" w:lineRule="auto"/>
        <w:ind w:firstLine="424" w:firstLineChars="202"/>
        <w:rPr>
          <w:rFonts w:ascii="宋体" w:hAnsi="宋体"/>
          <w:szCs w:val="21"/>
        </w:rPr>
      </w:pPr>
      <w:r>
        <w:rPr>
          <w:rFonts w:ascii="宋体" w:hAnsi="宋体"/>
          <w:szCs w:val="21"/>
        </w:rPr>
        <w:t>1.履行期限</w:t>
      </w:r>
    </w:p>
    <w:p>
      <w:pPr>
        <w:spacing w:line="360" w:lineRule="auto"/>
        <w:ind w:firstLine="424" w:firstLineChars="202"/>
        <w:rPr>
          <w:rFonts w:ascii="宋体" w:hAnsi="宋体"/>
          <w:szCs w:val="21"/>
        </w:rPr>
      </w:pPr>
      <w:r>
        <w:rPr>
          <w:rFonts w:hint="eastAsia" w:ascii="宋体" w:hAnsi="宋体"/>
          <w:szCs w:val="21"/>
        </w:rPr>
        <w:t>本合同自</w:t>
      </w:r>
      <w:r>
        <w:rPr>
          <w:rFonts w:ascii="宋体" w:hAnsi="宋体"/>
          <w:szCs w:val="21"/>
          <w:u w:val="single"/>
        </w:rPr>
        <w:t xml:space="preserve">  </w:t>
      </w:r>
      <w:r>
        <w:rPr>
          <w:rFonts w:hint="eastAsia" w:ascii="宋体" w:hAnsi="宋体"/>
          <w:szCs w:val="21"/>
        </w:rPr>
        <w:t>年   月   日</w:t>
      </w:r>
      <w:r>
        <w:rPr>
          <w:rFonts w:ascii="宋体" w:hAnsi="宋体"/>
          <w:szCs w:val="21"/>
        </w:rPr>
        <w:t xml:space="preserve"> ----</w:t>
      </w:r>
      <w:r>
        <w:rPr>
          <w:rFonts w:ascii="宋体" w:hAnsi="宋体"/>
          <w:szCs w:val="21"/>
          <w:u w:val="single"/>
        </w:rPr>
        <w:t xml:space="preserve">  </w:t>
      </w:r>
      <w:r>
        <w:rPr>
          <w:rFonts w:hint="eastAsia" w:ascii="宋体" w:hAnsi="宋体"/>
          <w:szCs w:val="21"/>
        </w:rPr>
        <w:t>年   月    日在北京市履行。</w:t>
      </w:r>
    </w:p>
    <w:p>
      <w:pPr>
        <w:spacing w:line="360" w:lineRule="auto"/>
        <w:ind w:firstLine="424" w:firstLineChars="202"/>
        <w:rPr>
          <w:rFonts w:ascii="宋体" w:hAnsi="宋体"/>
          <w:szCs w:val="21"/>
        </w:rPr>
      </w:pPr>
      <w:r>
        <w:rPr>
          <w:rFonts w:hint="eastAsia" w:ascii="宋体" w:hAnsi="宋体"/>
          <w:szCs w:val="21"/>
        </w:rPr>
        <w:t>乙方完成合同规定全部规定任务，甲方付清合同规定全部合同款，且质量保证期结束，合同自行终止。</w:t>
      </w:r>
    </w:p>
    <w:p>
      <w:pPr>
        <w:spacing w:line="360" w:lineRule="auto"/>
        <w:ind w:firstLine="424" w:firstLineChars="202"/>
        <w:rPr>
          <w:rFonts w:ascii="宋体" w:hAnsi="宋体"/>
          <w:szCs w:val="21"/>
        </w:rPr>
      </w:pPr>
      <w:r>
        <w:rPr>
          <w:rFonts w:ascii="宋体" w:hAnsi="宋体"/>
          <w:szCs w:val="21"/>
        </w:rPr>
        <w:t>2.进度</w:t>
      </w:r>
      <w:r>
        <w:rPr>
          <w:rFonts w:hint="eastAsia" w:ascii="宋体" w:hAnsi="宋体"/>
          <w:szCs w:val="21"/>
        </w:rPr>
        <w:t>要求</w:t>
      </w:r>
      <w:r>
        <w:rPr>
          <w:rFonts w:ascii="宋体" w:hAnsi="宋体"/>
          <w:szCs w:val="21"/>
        </w:rPr>
        <w:t xml:space="preserve">： </w:t>
      </w:r>
    </w:p>
    <w:p>
      <w:pPr>
        <w:pStyle w:val="21"/>
        <w:ind w:firstLine="380" w:firstLineChars="181"/>
        <w:rPr>
          <w:rFonts w:ascii="宋体" w:hAnsi="宋体"/>
          <w:bCs w:val="0"/>
          <w:szCs w:val="21"/>
        </w:rPr>
      </w:pPr>
      <w:r>
        <w:rPr>
          <w:rFonts w:ascii="宋体" w:hAnsi="宋体"/>
          <w:bCs w:val="0"/>
          <w:szCs w:val="21"/>
        </w:rPr>
        <w:t>（1）合同生效后，根据甲方要求时间，乙方安排相关专业技术人员启动工作；</w:t>
      </w:r>
    </w:p>
    <w:p>
      <w:pPr>
        <w:spacing w:line="360" w:lineRule="auto"/>
        <w:ind w:left="426"/>
        <w:rPr>
          <w:rFonts w:ascii="宋体" w:hAnsi="宋体"/>
          <w:szCs w:val="21"/>
        </w:rPr>
      </w:pPr>
      <w:r>
        <w:rPr>
          <w:rFonts w:ascii="宋体" w:hAnsi="宋体"/>
          <w:szCs w:val="21"/>
        </w:rPr>
        <w:t>（2）   年  月  日，乙方完成管控平台模块测试版；</w:t>
      </w:r>
    </w:p>
    <w:p>
      <w:pPr>
        <w:spacing w:line="360" w:lineRule="auto"/>
        <w:ind w:left="426"/>
        <w:rPr>
          <w:rFonts w:ascii="宋体" w:hAnsi="宋体"/>
          <w:szCs w:val="21"/>
        </w:rPr>
      </w:pPr>
      <w:r>
        <w:rPr>
          <w:rFonts w:ascii="宋体" w:hAnsi="宋体"/>
          <w:szCs w:val="21"/>
        </w:rPr>
        <w:t>（3）  年  月 日</w:t>
      </w:r>
      <w:r>
        <w:rPr>
          <w:rFonts w:hint="eastAsia" w:ascii="宋体" w:hAnsi="宋体"/>
          <w:szCs w:val="21"/>
        </w:rPr>
        <w:t xml:space="preserve"> </w:t>
      </w:r>
      <w:r>
        <w:rPr>
          <w:rFonts w:ascii="宋体" w:hAnsi="宋体"/>
          <w:szCs w:val="21"/>
        </w:rPr>
        <w:t>，乙方向甲方提交管控平台模块完整版，并在甲方协助下完成部署工作；</w:t>
      </w:r>
    </w:p>
    <w:p>
      <w:pPr>
        <w:spacing w:line="360" w:lineRule="auto"/>
        <w:ind w:left="426"/>
        <w:rPr>
          <w:rFonts w:ascii="宋体" w:hAnsi="宋体"/>
          <w:szCs w:val="21"/>
        </w:rPr>
      </w:pPr>
      <w:r>
        <w:rPr>
          <w:rFonts w:ascii="宋体" w:hAnsi="宋体"/>
          <w:szCs w:val="21"/>
        </w:rPr>
        <w:t>（4）  年  月  日前，乙方向甲方提交所有项目成果，双方开展模块验收工作；</w:t>
      </w:r>
    </w:p>
    <w:p>
      <w:pPr>
        <w:spacing w:line="360" w:lineRule="auto"/>
        <w:rPr>
          <w:rFonts w:ascii="宋体" w:hAnsi="宋体"/>
          <w:b/>
          <w:szCs w:val="21"/>
        </w:rPr>
      </w:pPr>
      <w:r>
        <w:rPr>
          <w:rFonts w:hint="eastAsia" w:ascii="宋体" w:hAnsi="宋体"/>
          <w:b/>
          <w:szCs w:val="21"/>
        </w:rPr>
        <w:t>四、价款及支付方式</w:t>
      </w:r>
    </w:p>
    <w:p>
      <w:pPr>
        <w:spacing w:line="360" w:lineRule="auto"/>
        <w:ind w:firstLine="424" w:firstLineChars="202"/>
        <w:rPr>
          <w:rFonts w:ascii="宋体" w:hAnsi="宋体"/>
          <w:szCs w:val="21"/>
        </w:rPr>
      </w:pPr>
      <w:r>
        <w:rPr>
          <w:rFonts w:ascii="宋体" w:hAnsi="宋体"/>
          <w:szCs w:val="21"/>
        </w:rPr>
        <w:t>1.甲方支付乙方本项目全部费用为人民币</w:t>
      </w:r>
      <w:r>
        <w:rPr>
          <w:rFonts w:ascii="宋体" w:hAnsi="宋体"/>
          <w:szCs w:val="21"/>
          <w:u w:val="single"/>
        </w:rPr>
        <w:t xml:space="preserve">     </w:t>
      </w:r>
      <w:r>
        <w:rPr>
          <w:rFonts w:hint="eastAsia" w:ascii="宋体" w:hAnsi="宋体"/>
          <w:szCs w:val="21"/>
        </w:rPr>
        <w:t>万元整（￥）（含税金，其中增值税税率6%，不含税价），大写：人民币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万元整。</w:t>
      </w:r>
    </w:p>
    <w:p>
      <w:pPr>
        <w:spacing w:line="360" w:lineRule="auto"/>
        <w:ind w:firstLine="424" w:firstLineChars="202"/>
        <w:rPr>
          <w:rFonts w:ascii="宋体" w:hAnsi="宋体"/>
          <w:szCs w:val="21"/>
        </w:rPr>
      </w:pPr>
      <w:r>
        <w:rPr>
          <w:rFonts w:ascii="宋体" w:hAnsi="宋体"/>
          <w:szCs w:val="21"/>
        </w:rPr>
        <w:t>2．本合同计价方式为</w:t>
      </w:r>
      <w:r>
        <w:rPr>
          <w:rFonts w:hint="eastAsia" w:ascii="宋体" w:hAnsi="宋体"/>
          <w:b/>
          <w:szCs w:val="21"/>
        </w:rPr>
        <w:t>固定总价</w:t>
      </w:r>
      <w:r>
        <w:rPr>
          <w:rFonts w:hint="eastAsia" w:ascii="宋体" w:hAnsi="宋体"/>
          <w:szCs w:val="21"/>
        </w:rPr>
        <w:t>，除运维费用外，原则上合同总价不做调整。甲方对于本合同价款支付需履行必要审批手续或相关程序，由此而造成的付款延迟并非甲方主观故意，不构成甲方违约。</w:t>
      </w:r>
    </w:p>
    <w:p>
      <w:pPr>
        <w:spacing w:line="440" w:lineRule="exact"/>
        <w:ind w:firstLine="420" w:firstLineChars="200"/>
        <w:rPr>
          <w:rFonts w:ascii="宋体" w:hAnsi="宋体"/>
          <w:szCs w:val="22"/>
        </w:rPr>
      </w:pPr>
      <w:r>
        <w:rPr>
          <w:rFonts w:ascii="宋体" w:hAnsi="宋体"/>
          <w:szCs w:val="22"/>
        </w:rPr>
        <w:t>3.付款方式：分期</w:t>
      </w:r>
      <w:r>
        <w:rPr>
          <w:rFonts w:hint="eastAsia" w:ascii="宋体" w:hAnsi="宋体"/>
          <w:szCs w:val="22"/>
        </w:rPr>
        <w:t>分次</w:t>
      </w:r>
      <w:r>
        <w:rPr>
          <w:rFonts w:ascii="宋体" w:hAnsi="宋体"/>
          <w:szCs w:val="22"/>
        </w:rPr>
        <w:t>支付：</w:t>
      </w:r>
    </w:p>
    <w:p>
      <w:pPr>
        <w:spacing w:line="360" w:lineRule="auto"/>
        <w:ind w:firstLine="420" w:firstLineChars="200"/>
        <w:rPr>
          <w:rFonts w:ascii="宋体" w:hAnsi="宋体"/>
          <w:szCs w:val="22"/>
        </w:rPr>
      </w:pPr>
      <w:r>
        <w:rPr>
          <w:rFonts w:ascii="宋体" w:hAnsi="宋体"/>
          <w:szCs w:val="22"/>
        </w:rPr>
        <w:t>甲方支付：</w:t>
      </w:r>
    </w:p>
    <w:p>
      <w:pPr>
        <w:pStyle w:val="29"/>
        <w:spacing w:line="360" w:lineRule="auto"/>
        <w:ind w:firstLine="424" w:firstLineChars="202"/>
        <w:rPr>
          <w:rFonts w:hAnsi="宋体"/>
          <w:szCs w:val="22"/>
        </w:rPr>
      </w:pPr>
      <w:r>
        <w:rPr>
          <w:rFonts w:hint="eastAsia" w:hAnsi="宋体"/>
          <w:szCs w:val="22"/>
        </w:rPr>
        <w:t>（1）</w:t>
      </w:r>
      <w:r>
        <w:rPr>
          <w:rFonts w:hAnsi="宋体"/>
          <w:szCs w:val="22"/>
        </w:rPr>
        <w:t>第一期支付：</w:t>
      </w:r>
      <w:r>
        <w:rPr>
          <w:rFonts w:hint="eastAsia" w:hAnsi="宋体"/>
          <w:szCs w:val="22"/>
        </w:rPr>
        <w:t>分次支付，双方协商确定。</w:t>
      </w:r>
    </w:p>
    <w:p>
      <w:pPr>
        <w:pStyle w:val="29"/>
        <w:tabs>
          <w:tab w:val="left" w:pos="2460"/>
        </w:tabs>
        <w:spacing w:line="360" w:lineRule="auto"/>
        <w:ind w:firstLine="420"/>
        <w:rPr>
          <w:rFonts w:hAnsi="宋体"/>
          <w:szCs w:val="22"/>
        </w:rPr>
      </w:pPr>
      <w:r>
        <w:rPr>
          <w:rFonts w:hint="eastAsia" w:hAnsi="宋体"/>
          <w:szCs w:val="22"/>
        </w:rPr>
        <w:t>（2）第二期支付：质保期间及质保期结束后，双方协商确定。</w:t>
      </w:r>
    </w:p>
    <w:p>
      <w:pPr>
        <w:pStyle w:val="29"/>
        <w:tabs>
          <w:tab w:val="left" w:pos="2460"/>
        </w:tabs>
        <w:spacing w:line="360" w:lineRule="auto"/>
        <w:ind w:firstLine="420"/>
        <w:rPr>
          <w:rFonts w:hAnsi="宋体"/>
          <w:szCs w:val="22"/>
        </w:rPr>
      </w:pPr>
      <w:r>
        <w:rPr>
          <w:rFonts w:hAnsi="宋体"/>
          <w:szCs w:val="22"/>
        </w:rPr>
        <w:t>4.甲方支付每一笔款项前，乙方均应向甲方出具符合甲方要求的等额发票，若乙方未能提交发票，甲方有权延迟支付，且不承担任何责任。</w:t>
      </w:r>
    </w:p>
    <w:p>
      <w:pPr>
        <w:spacing w:line="360" w:lineRule="auto"/>
        <w:ind w:firstLine="424" w:firstLineChars="202"/>
        <w:rPr>
          <w:rFonts w:ascii="宋体" w:hAnsi="宋体"/>
          <w:szCs w:val="22"/>
        </w:rPr>
      </w:pPr>
      <w:r>
        <w:rPr>
          <w:rFonts w:ascii="宋体" w:hAnsi="宋体"/>
          <w:szCs w:val="22"/>
        </w:rPr>
        <w:t>5. 合同款以支票或电汇方式支付。</w:t>
      </w:r>
    </w:p>
    <w:p>
      <w:pPr>
        <w:spacing w:line="360" w:lineRule="auto"/>
        <w:rPr>
          <w:rFonts w:ascii="宋体" w:hAnsi="宋体"/>
          <w:b/>
          <w:szCs w:val="21"/>
        </w:rPr>
      </w:pPr>
      <w:r>
        <w:rPr>
          <w:rFonts w:hint="eastAsia" w:ascii="宋体" w:hAnsi="宋体"/>
          <w:b/>
          <w:szCs w:val="21"/>
        </w:rPr>
        <w:t>五、双方责任</w:t>
      </w:r>
    </w:p>
    <w:p>
      <w:pPr>
        <w:spacing w:line="360" w:lineRule="auto"/>
        <w:rPr>
          <w:rFonts w:ascii="宋体" w:hAnsi="宋体"/>
          <w:b/>
          <w:szCs w:val="21"/>
        </w:rPr>
      </w:pPr>
      <w:r>
        <w:rPr>
          <w:rFonts w:ascii="宋体" w:hAnsi="宋体"/>
          <w:b/>
          <w:szCs w:val="21"/>
        </w:rPr>
        <w:t>1.甲方责任</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1）签订合同后，甲方向乙方提供本项目的有关资料和文件，提交文件及资料的名称、份数以及提交日期由合同双方自行约定。</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2）甲方为乙方工程实施提供必要的环境和设备条件。</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3）在项目实施过程中，甲方应组织相关专家、技术人员参与项目组织管理，并成为管理组成员贯穿于项目实施的过程始末；甲方应指派至少一名具备一定业务素质和能力的人员协助乙方开展需求调研、</w:t>
      </w:r>
      <w:r>
        <w:rPr>
          <w:rFonts w:hint="eastAsia" w:ascii="宋体" w:hAnsi="宋体"/>
          <w:szCs w:val="21"/>
        </w:rPr>
        <w:t>实施</w:t>
      </w:r>
      <w:r>
        <w:rPr>
          <w:rFonts w:ascii="宋体" w:hAnsi="宋体"/>
          <w:szCs w:val="21"/>
        </w:rPr>
        <w:t>方案设计与组织实施工作。</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4）负责协调乙方在本项目办公地点的安装、调试、测试及培训等一系列工作，以及项目建设过程中涉及的与相关单位的沟通、协调工作。</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5）甲方在人员条件允许情况下应派技术管理人员跟随乙方实施人员一起参与实施，实施过程中接受乙方技术人员的现场指导，了解可能遇到的问题及处理故障的方法。</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6）甲方严格按照合同规定向乙方支付合同款项。</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7）乙方向甲方提供的内部资料，甲方应予以保密。甲方承诺，不向任何第三方泄露乙方的商业机密和技术机密。</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8）甲方应在项目实施完毕后根据合同规定及时组织相关人员对项目进行验收。</w:t>
      </w:r>
    </w:p>
    <w:p>
      <w:pPr>
        <w:spacing w:line="360" w:lineRule="auto"/>
        <w:rPr>
          <w:rFonts w:ascii="宋体" w:hAnsi="宋体"/>
          <w:b/>
          <w:szCs w:val="21"/>
        </w:rPr>
      </w:pPr>
      <w:r>
        <w:rPr>
          <w:rFonts w:ascii="宋体" w:hAnsi="宋体"/>
          <w:b/>
          <w:szCs w:val="21"/>
        </w:rPr>
        <w:t>2.乙方责任</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1）严格按照项目管理实施的规定组织相关专家、技术人员等及甲方指定人员成立项目组，负责本项目的具体实施工作。</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乙方负责根据甲方的需求进行需求分析、软件开发，其工作内容和进度应及时、准确地通知甲方，以取得甲方的配合。</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乙方负责软件开发、数据初始化、安装调试，模块软件、测试、试运行、维护及培训等。</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乙方负责设计、开发的应用模块应当符合《信息系统安全保护等级实施指南》的要求。对测评中发现的问题，乙方应负责予以完善，直至通过测评。</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5）乙方应</w:t>
      </w:r>
      <w:r>
        <w:rPr>
          <w:rFonts w:hint="eastAsia" w:ascii="宋体" w:hAnsi="宋体"/>
          <w:szCs w:val="21"/>
        </w:rPr>
        <w:t>安排一定数量的有丰富经验和能力的</w:t>
      </w:r>
      <w:r>
        <w:rPr>
          <w:rFonts w:ascii="宋体" w:hAnsi="宋体"/>
          <w:szCs w:val="21"/>
        </w:rPr>
        <w:t>专业人员负责</w:t>
      </w:r>
      <w:r>
        <w:rPr>
          <w:rFonts w:hint="eastAsia" w:ascii="宋体" w:hAnsi="宋体"/>
          <w:szCs w:val="21"/>
        </w:rPr>
        <w:t>软件供货</w:t>
      </w:r>
      <w:r>
        <w:rPr>
          <w:rFonts w:ascii="宋体" w:hAnsi="宋体"/>
          <w:szCs w:val="21"/>
        </w:rPr>
        <w:t>和包括技术支持、培训在内的其他伴随服务。</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6）根据甲方的实际工作情况，完成</w:t>
      </w:r>
      <w:r>
        <w:rPr>
          <w:rFonts w:hint="eastAsia" w:ascii="宋体" w:hAnsi="宋体"/>
          <w:szCs w:val="21"/>
        </w:rPr>
        <w:t>本项目涉及设备的</w:t>
      </w:r>
      <w:r>
        <w:rPr>
          <w:rFonts w:ascii="宋体" w:hAnsi="宋体"/>
          <w:szCs w:val="21"/>
        </w:rPr>
        <w:t>安装、调试、测试以及</w:t>
      </w:r>
      <w:r>
        <w:rPr>
          <w:rFonts w:hint="eastAsia" w:ascii="宋体" w:hAnsi="宋体"/>
          <w:szCs w:val="21"/>
        </w:rPr>
        <w:t>甲方</w:t>
      </w:r>
      <w:r>
        <w:rPr>
          <w:rFonts w:ascii="宋体" w:hAnsi="宋体"/>
          <w:szCs w:val="21"/>
        </w:rPr>
        <w:t>人员</w:t>
      </w:r>
      <w:r>
        <w:rPr>
          <w:rFonts w:hint="eastAsia" w:ascii="宋体" w:hAnsi="宋体"/>
          <w:szCs w:val="21"/>
        </w:rPr>
        <w:t>运行维护的</w:t>
      </w:r>
      <w:r>
        <w:rPr>
          <w:rFonts w:ascii="宋体" w:hAnsi="宋体"/>
          <w:szCs w:val="21"/>
        </w:rPr>
        <w:t>培训等工作，为甲方提供可行的技术解决方案，并组织相关项目人员进行实施。乙方保证本项目</w:t>
      </w:r>
      <w:r>
        <w:rPr>
          <w:rFonts w:hint="eastAsia" w:ascii="宋体" w:hAnsi="宋体"/>
          <w:szCs w:val="21"/>
        </w:rPr>
        <w:t>应满足业务应用</w:t>
      </w:r>
      <w:r>
        <w:rPr>
          <w:rFonts w:ascii="宋体" w:hAnsi="宋体"/>
          <w:szCs w:val="21"/>
        </w:rPr>
        <w:t>模块</w:t>
      </w:r>
      <w:r>
        <w:rPr>
          <w:rFonts w:hint="eastAsia" w:ascii="宋体" w:hAnsi="宋体"/>
          <w:szCs w:val="21"/>
        </w:rPr>
        <w:t>的性能</w:t>
      </w:r>
      <w:r>
        <w:rPr>
          <w:rFonts w:ascii="宋体" w:hAnsi="宋体"/>
          <w:szCs w:val="21"/>
        </w:rPr>
        <w:t>需求。</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甲方向乙方提供的内部资料乙方应予以保密，乙方承诺不向任何第三方泄露甲方机密，乙方亦不得超出本合同目的自行使用甲方资料。</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乙方应按合同规定时间完工。</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9）乙方在工程结束时提交相应技术文档及用户手册，并积极配合甲方对工程项目进行验收。</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10）为保证甲方正常使用该模块，乙方</w:t>
      </w:r>
      <w:r>
        <w:rPr>
          <w:rStyle w:val="64"/>
          <w:rFonts w:hint="eastAsia" w:ascii="宋体" w:hAnsi="宋体"/>
        </w:rPr>
        <w:t>应</w:t>
      </w:r>
      <w:r>
        <w:rPr>
          <w:rFonts w:hint="eastAsia" w:ascii="宋体" w:hAnsi="宋体"/>
          <w:szCs w:val="21"/>
        </w:rPr>
        <w:t>依照本合同技术支持与售后服务相关条款向甲方提供技术支持与服务。</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11）当乙方未能按照甲方要求而导致所提交的软件成果功能缺失或服务不到位，甲方有权就所缺失的软件功能和服务不到位情况进行评估，从而核减相关合同价款。若由于乙方失误</w:t>
      </w:r>
      <w:r>
        <w:rPr>
          <w:rFonts w:hint="eastAsia" w:ascii="宋体" w:hAnsi="宋体"/>
          <w:szCs w:val="21"/>
        </w:rPr>
        <w:t>或服务不到位给甲方造成不良影响时，甲方有权向乙方进一步追偿由此导致的损失。</w:t>
      </w:r>
    </w:p>
    <w:p>
      <w:pPr>
        <w:spacing w:line="360" w:lineRule="auto"/>
        <w:ind w:firstLine="424" w:firstLineChars="202"/>
        <w:rPr>
          <w:rFonts w:ascii="宋体" w:hAnsi="宋体"/>
          <w:szCs w:val="21"/>
        </w:rPr>
      </w:pPr>
      <w:r>
        <w:rPr>
          <w:rFonts w:hint="eastAsia" w:ascii="宋体" w:hAnsi="宋体"/>
          <w:szCs w:val="21"/>
        </w:rPr>
        <w:t>（</w:t>
      </w:r>
      <w:r>
        <w:rPr>
          <w:rFonts w:ascii="宋体" w:hAnsi="宋体"/>
          <w:szCs w:val="21"/>
        </w:rPr>
        <w:t>12）乙方投标报价被认为是包含了本次履约所需的一切费用，</w:t>
      </w:r>
      <w:r>
        <w:rPr>
          <w:rFonts w:hint="eastAsia" w:ascii="宋体" w:hAnsi="宋体"/>
          <w:szCs w:val="21"/>
        </w:rPr>
        <w:t>充分考虑并包含了例如由于甲方业务遍及北京及郊区县，具有分部分散等特点，而由此导致软件部署应用的不便利性而使得成本增加。乙方不得以任何理由或借口向甲方主张合同价款的增加，更不得蓄意设置经济圈套或诱导甲方变更功能需求（合理化建议除外）等情形而主张合同价款增加。</w:t>
      </w:r>
    </w:p>
    <w:p>
      <w:pPr>
        <w:spacing w:line="360" w:lineRule="auto"/>
        <w:rPr>
          <w:rFonts w:ascii="宋体" w:hAnsi="宋体"/>
          <w:b/>
          <w:szCs w:val="21"/>
        </w:rPr>
      </w:pPr>
      <w:r>
        <w:rPr>
          <w:rFonts w:ascii="宋体" w:hAnsi="宋体"/>
          <w:b/>
          <w:szCs w:val="21"/>
        </w:rPr>
        <w:t>3.乙方</w:t>
      </w:r>
      <w:r>
        <w:rPr>
          <w:rFonts w:hint="eastAsia" w:ascii="宋体" w:hAnsi="宋体"/>
          <w:b/>
          <w:szCs w:val="21"/>
        </w:rPr>
        <w:t>义务、要求及部分合同价款说明</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）乙方应按甲方要求完成相关合同约定工作，确保顺利投入使用。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考虑到甲方在软件部署、应用及开发能力上的非专业性，以及对软件功能需求理解和向乙方交底的不彻底性，乙方有义务协助甲方进一步完善、优化功能需求，采取必要措施确保开发工作效率及时间周期能够满足甲方各类业务差异化的相关要求。组织开展各类需求分析论证，不得就依据优化后的功能需求而主张任何合同价款增加。</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乙方有义务在软件部署中或完成后，向甲方提供完整的说明性文档。有义务对所形成的说明性文档与甲方人员进行详细培训交底。根据甲方需要按照甲方安排和软件部署通行惯例组织多批次应用培训，积极对甲方所提出的软件使用问题进行高效解答。</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）乙方作为有经验的、有实力的软件开发单位，应充分考虑到甲方所属行业的业务特点，科学合理组织软件部署、应用、开发以及运维工作，同步、高效地实现软件服务的全过程。</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）乙方有义务对于软件模块和甲方业务本身所形成的数据或按照甲方要求进行必要分析与整理。采取必要措施确保数据保持准确、保障数据及时备份且可恢复，全面满足业务数据安全和保密要求等。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）乙方有义务按照甲方关于软件部署的质量、进度、安全以及造价管控等要求开展工作。</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）乙方有义务就针对甲方软件开发、部署与应用情况组织必要的分析与评估，并将分析与评估情况如实详细地向甲方报告。</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）乙方有义务跟踪和监控软件部署和应用全过程，高效组织开展运维服务，建立、健全针对甲方软件部署、应用和实施管理制度，紧密跟踪甲方有关问题处置进展，全面确保处置质量与成效。</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）乙方有义务协助甲方就项目情况向甲方上级单位作出报告，包括：提供必要支撑性材料，定期进行汇报等。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乙方为甲方提供服务的所有人员需具备丰富经验与能力，拟派人员被认为资深专业工作人员。甲方有权考察乙方拟派人员能力，有权对认为不合格的工作人员责令乙方予以替换，有权就认为不合格的工作人员给本次软件开发、部署、应用及运维所造成的任何不利影响向乙方主张赔偿。乙方未经甲方许可不得任意撤换人员，乙方拟派的人员应确保对本项目投入的足够精力，拟派项目负责人应专职为甲方服务且不得在其他项目中兼职。</w:t>
      </w:r>
    </w:p>
    <w:p>
      <w:pPr>
        <w:spacing w:line="360" w:lineRule="auto"/>
        <w:ind w:firstLine="315" w:firstLineChars="150"/>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乙方在履约过程中，应甲方要求需上报相关专项工作方案，方案应内容详实且充分满足甲方关于软件开发、部署、应用以及维护等各项需要或要求，方案类别包括但不限于：软件开发方案、软件部署方案、软件运维方案、团队人员组织方案、伴随服务方案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）乙方应充分考虑甲方未来对于本次所开发软件模块进一步扩展开发的可能性，应确保模块能够与当前最新互联网技术、软件新技术保持衔接和适用。</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13</w:t>
      </w:r>
      <w:r>
        <w:rPr>
          <w:rFonts w:hint="eastAsia" w:ascii="宋体" w:hAnsi="宋体"/>
          <w:szCs w:val="21"/>
        </w:rPr>
        <w:t>）按照软件开发和部署的一般程序，甲方将视情况组织第三方单位对乙方提供的软件产品和全部服务进行全面评估和测试，对模块的评估和测试还将作为甲方对乙方服务及所提供的产品的验收工作的一部分，乙方应无条件予以配合。乙方应采取必要措施达到测试标准和要求，对第三方单位在组织测试中所提出的关问题进行无条件整改，而不得由此主张任何合同价款的增加。</w:t>
      </w:r>
    </w:p>
    <w:p>
      <w:pPr>
        <w:spacing w:line="360" w:lineRule="auto"/>
        <w:ind w:firstLine="422" w:firstLineChars="200"/>
        <w:rPr>
          <w:rFonts w:ascii="宋体" w:hAnsi="宋体"/>
          <w:b/>
          <w:szCs w:val="21"/>
        </w:rPr>
      </w:pPr>
      <w:r>
        <w:rPr>
          <w:rFonts w:hint="eastAsia" w:ascii="宋体" w:hAnsi="宋体"/>
          <w:b/>
          <w:szCs w:val="21"/>
        </w:rPr>
        <w:t>六、知识产权</w:t>
      </w:r>
    </w:p>
    <w:p>
      <w:pPr>
        <w:pStyle w:val="21"/>
        <w:rPr>
          <w:rFonts w:ascii="宋体" w:hAnsi="宋体"/>
          <w:szCs w:val="21"/>
        </w:rPr>
      </w:pPr>
      <w:r>
        <w:rPr>
          <w:rFonts w:ascii="宋体" w:hAnsi="宋体"/>
          <w:szCs w:val="21"/>
        </w:rPr>
        <w:t>1</w:t>
      </w:r>
      <w:r>
        <w:rPr>
          <w:rFonts w:hint="eastAsia" w:ascii="宋体" w:hAnsi="宋体"/>
          <w:szCs w:val="21"/>
        </w:rPr>
        <w:t>）</w:t>
      </w:r>
      <w:r>
        <w:rPr>
          <w:rFonts w:ascii="宋体" w:hAnsi="宋体"/>
          <w:szCs w:val="21"/>
        </w:rPr>
        <w:t>项目成果的所有权及知识产权归甲方所有，未经甲方书面同意，乙方不得以任何方式使用。甲方有权以自己名义单独申请相关专利等权利，亦享有排他性的独家使用权。</w:t>
      </w:r>
    </w:p>
    <w:p>
      <w:pPr>
        <w:pStyle w:val="21"/>
        <w:rPr>
          <w:rFonts w:ascii="宋体" w:hAnsi="宋体"/>
          <w:szCs w:val="21"/>
        </w:rPr>
      </w:pPr>
      <w:r>
        <w:rPr>
          <w:rFonts w:ascii="宋体" w:hAnsi="宋体"/>
          <w:szCs w:val="21"/>
        </w:rPr>
        <w:t>2)乙方同意向甲方提供根据甲方需求而开发的应用模块程序的非加密源代码及相应技术文档，甲、乙双方对程序的源代码承担保密责任，并保证只在甲方内部使用（甲方合作商家或会员使用视同为甲方使用）。未经双方书面同意，甲、乙双方不得将程序的源代码以任何形式转让给第三方。</w:t>
      </w:r>
    </w:p>
    <w:p>
      <w:pPr>
        <w:pStyle w:val="21"/>
        <w:rPr>
          <w:rFonts w:ascii="宋体" w:hAnsi="宋体"/>
          <w:szCs w:val="21"/>
        </w:rPr>
      </w:pPr>
      <w:r>
        <w:rPr>
          <w:rFonts w:ascii="宋体" w:hAnsi="宋体"/>
          <w:szCs w:val="21"/>
        </w:rPr>
        <w:t>3)乙方保证提交的研究成果不侵犯任何第三方合法权益（包括但不限于商业秘密、所有权、知识产权及其他合法权益），如发生第三人指控技术成果侵权的，乙方应当第一时间出面协调解决并承担甲方由此产生的经济损失和其他责任（包括但不限于：甲方为处理相关纠纷而支出的律师费、诉讼费、仲裁费、差旅费、保全费、公证费等费用，被第三方索赔而支付的款项，被有关机关处以罚款等）。本约定具有溯及力，本合同终止后，本约定仍然有约束力。</w:t>
      </w:r>
    </w:p>
    <w:p>
      <w:pPr>
        <w:pStyle w:val="21"/>
        <w:rPr>
          <w:rFonts w:ascii="宋体" w:hAnsi="宋体"/>
          <w:szCs w:val="21"/>
        </w:rPr>
      </w:pPr>
      <w:r>
        <w:rPr>
          <w:rFonts w:ascii="宋体" w:hAnsi="宋体"/>
          <w:szCs w:val="21"/>
        </w:rPr>
        <w:t>4)甲、乙双方对项目技术资料负有保密责任。未经甲、乙双方同意，任何单方不得以任何方式向第三方转让或泄漏任何关于项目的调查成果和相关资料。本合同其他条款变更或者合同解除、终止的，乙方的上述保密义务并不因此终止。乙方未按照上述约定履行保密义务给甲方造成损失的，应当将所得收益交付甲方，并向甲方支付相当于本项目报酬总额20%的违约金，该违约金不足以弥补甲方损失的，应赔偿实际损失，且甲方有权解除本合同。</w:t>
      </w:r>
    </w:p>
    <w:p>
      <w:pPr>
        <w:pStyle w:val="21"/>
        <w:rPr>
          <w:rFonts w:ascii="宋体" w:hAnsi="宋体"/>
          <w:szCs w:val="21"/>
        </w:rPr>
      </w:pPr>
      <w:r>
        <w:rPr>
          <w:rFonts w:ascii="宋体" w:hAnsi="宋体"/>
          <w:szCs w:val="21"/>
        </w:rPr>
        <w:t>5)双方确定，在本合同生效时</w:t>
      </w:r>
      <w:r>
        <w:rPr>
          <w:rFonts w:hint="eastAsia" w:ascii="宋体" w:hAnsi="宋体"/>
          <w:szCs w:val="21"/>
        </w:rPr>
        <w:t>前</w:t>
      </w:r>
      <w:r>
        <w:rPr>
          <w:rFonts w:ascii="宋体" w:hAnsi="宋体"/>
          <w:szCs w:val="21"/>
        </w:rPr>
        <w:t>已经存在并为各方合法拥有或使用的所有技术或资料、信息的知识产权和所有权，仍应属于其各自的原权利人所有或享有，不因本合同的签订而产生变更。</w:t>
      </w:r>
    </w:p>
    <w:p>
      <w:pPr>
        <w:spacing w:line="360" w:lineRule="auto"/>
        <w:rPr>
          <w:rFonts w:ascii="宋体" w:hAnsi="宋体"/>
          <w:szCs w:val="21"/>
        </w:rPr>
      </w:pPr>
      <w:r>
        <w:rPr>
          <w:rFonts w:hint="eastAsia" w:ascii="宋体" w:hAnsi="宋体"/>
          <w:szCs w:val="21"/>
        </w:rPr>
        <w:t>七、保密条款</w:t>
      </w:r>
    </w:p>
    <w:p>
      <w:pPr>
        <w:spacing w:line="360" w:lineRule="auto"/>
        <w:ind w:firstLine="424" w:firstLineChars="202"/>
        <w:rPr>
          <w:rFonts w:ascii="宋体" w:hAnsi="宋体"/>
          <w:szCs w:val="21"/>
        </w:rPr>
      </w:pPr>
      <w:r>
        <w:rPr>
          <w:rFonts w:hint="eastAsia" w:ascii="宋体" w:hAnsi="宋体"/>
          <w:szCs w:val="21"/>
        </w:rPr>
        <w:t>1）乙方</w:t>
      </w:r>
      <w:r>
        <w:rPr>
          <w:rFonts w:ascii="宋体" w:hAnsi="宋体"/>
          <w:szCs w:val="21"/>
        </w:rPr>
        <w:t>在订立合同过程中知悉的商业秘密、版权、专利等，无论合同是否成立，均不得泄露或者不正当地使用。因发生此类情况给</w:t>
      </w:r>
      <w:r>
        <w:rPr>
          <w:rFonts w:hint="eastAsia" w:ascii="宋体" w:hAnsi="宋体"/>
          <w:szCs w:val="21"/>
        </w:rPr>
        <w:t>甲方</w:t>
      </w:r>
      <w:r>
        <w:rPr>
          <w:rFonts w:ascii="宋体" w:hAnsi="宋体"/>
          <w:szCs w:val="21"/>
        </w:rPr>
        <w:t>造成损失的，应当承担损害赔偿责任。保密责任不因本合同履行完毕而解除。</w:t>
      </w:r>
    </w:p>
    <w:p>
      <w:pPr>
        <w:spacing w:line="360" w:lineRule="auto"/>
        <w:ind w:firstLine="424" w:firstLineChars="202"/>
        <w:rPr>
          <w:rFonts w:ascii="宋体" w:hAnsi="宋体"/>
          <w:szCs w:val="21"/>
        </w:rPr>
      </w:pPr>
      <w:r>
        <w:rPr>
          <w:rFonts w:hint="eastAsia" w:ascii="宋体" w:hAnsi="宋体"/>
          <w:szCs w:val="21"/>
        </w:rPr>
        <w:t>2）</w:t>
      </w:r>
      <w:r>
        <w:rPr>
          <w:rFonts w:ascii="宋体" w:hAnsi="宋体"/>
          <w:szCs w:val="21"/>
        </w:rPr>
        <w:t>在本合同生效后，任何</w:t>
      </w:r>
      <w:r>
        <w:rPr>
          <w:rFonts w:hint="eastAsia" w:ascii="宋体" w:hAnsi="宋体"/>
          <w:szCs w:val="21"/>
        </w:rPr>
        <w:t>甲方</w:t>
      </w:r>
      <w:r>
        <w:rPr>
          <w:rFonts w:ascii="宋体" w:hAnsi="宋体"/>
          <w:szCs w:val="21"/>
        </w:rPr>
        <w:t>向</w:t>
      </w:r>
      <w:r>
        <w:rPr>
          <w:rFonts w:hint="eastAsia" w:ascii="宋体" w:hAnsi="宋体"/>
          <w:szCs w:val="21"/>
        </w:rPr>
        <w:t>乙方</w:t>
      </w:r>
      <w:r>
        <w:rPr>
          <w:rFonts w:ascii="宋体" w:hAnsi="宋体"/>
          <w:szCs w:val="21"/>
        </w:rPr>
        <w:t>提供的、</w:t>
      </w:r>
      <w:r>
        <w:rPr>
          <w:rFonts w:hint="eastAsia" w:ascii="宋体" w:hAnsi="宋体"/>
          <w:szCs w:val="21"/>
        </w:rPr>
        <w:t>乙方</w:t>
      </w:r>
      <w:r>
        <w:rPr>
          <w:rFonts w:ascii="宋体" w:hAnsi="宋体"/>
          <w:szCs w:val="21"/>
        </w:rPr>
        <w:t>不能从公共渠道取得的信息均构成</w:t>
      </w:r>
      <w:r>
        <w:rPr>
          <w:rFonts w:hint="eastAsia" w:ascii="宋体" w:hAnsi="宋体"/>
          <w:szCs w:val="21"/>
        </w:rPr>
        <w:t>甲方</w:t>
      </w:r>
      <w:r>
        <w:rPr>
          <w:rFonts w:ascii="宋体" w:hAnsi="宋体"/>
          <w:szCs w:val="21"/>
        </w:rPr>
        <w:t>的保密信息，</w:t>
      </w:r>
      <w:r>
        <w:rPr>
          <w:rFonts w:hint="eastAsia" w:ascii="宋体" w:hAnsi="宋体"/>
          <w:szCs w:val="21"/>
        </w:rPr>
        <w:t>乙方</w:t>
      </w:r>
      <w:r>
        <w:rPr>
          <w:rFonts w:ascii="宋体" w:hAnsi="宋体"/>
          <w:szCs w:val="21"/>
        </w:rPr>
        <w:t>除非以履行本合同为目的，不得向任何第三方披露或许可任何第三方使用该等保密信息，但</w:t>
      </w:r>
      <w:r>
        <w:rPr>
          <w:rFonts w:hint="eastAsia" w:ascii="宋体" w:hAnsi="宋体"/>
          <w:szCs w:val="21"/>
        </w:rPr>
        <w:t>乙方</w:t>
      </w:r>
      <w:r>
        <w:rPr>
          <w:rFonts w:ascii="宋体" w:hAnsi="宋体"/>
          <w:szCs w:val="21"/>
        </w:rPr>
        <w:t>根据中国有关法律的规定有义务进行披露的情形除外，在此情形发生前，</w:t>
      </w:r>
      <w:r>
        <w:rPr>
          <w:rFonts w:hint="eastAsia" w:ascii="宋体" w:hAnsi="宋体"/>
          <w:szCs w:val="21"/>
        </w:rPr>
        <w:t>乙方</w:t>
      </w:r>
      <w:r>
        <w:rPr>
          <w:rFonts w:ascii="宋体" w:hAnsi="宋体"/>
          <w:szCs w:val="21"/>
        </w:rPr>
        <w:t>应当首先通知</w:t>
      </w:r>
      <w:r>
        <w:rPr>
          <w:rFonts w:hint="eastAsia" w:ascii="宋体" w:hAnsi="宋体"/>
          <w:szCs w:val="21"/>
        </w:rPr>
        <w:t>甲方</w:t>
      </w:r>
      <w:r>
        <w:rPr>
          <w:rFonts w:ascii="宋体" w:hAnsi="宋体"/>
          <w:szCs w:val="21"/>
        </w:rPr>
        <w:t>该等法定披露的范围及所依据的有关法律规定。</w:t>
      </w:r>
    </w:p>
    <w:p>
      <w:pPr>
        <w:spacing w:line="360" w:lineRule="auto"/>
        <w:ind w:firstLine="424" w:firstLineChars="202"/>
        <w:rPr>
          <w:rFonts w:ascii="宋体" w:hAnsi="宋体"/>
          <w:szCs w:val="21"/>
        </w:rPr>
      </w:pPr>
      <w:r>
        <w:rPr>
          <w:rFonts w:ascii="宋体" w:hAnsi="宋体"/>
          <w:szCs w:val="21"/>
        </w:rPr>
        <w:t>3</w:t>
      </w:r>
      <w:r>
        <w:rPr>
          <w:rFonts w:hint="eastAsia" w:ascii="宋体" w:hAnsi="宋体"/>
          <w:szCs w:val="21"/>
        </w:rPr>
        <w:t>）乙方</w:t>
      </w:r>
      <w:r>
        <w:rPr>
          <w:rFonts w:ascii="宋体" w:hAnsi="宋体"/>
          <w:szCs w:val="21"/>
        </w:rPr>
        <w:t>应当对本合同的内容保密，未经</w:t>
      </w:r>
      <w:r>
        <w:rPr>
          <w:rFonts w:hint="eastAsia" w:ascii="宋体" w:hAnsi="宋体"/>
          <w:szCs w:val="21"/>
        </w:rPr>
        <w:t>甲方</w:t>
      </w:r>
      <w:r>
        <w:rPr>
          <w:rFonts w:ascii="宋体" w:hAnsi="宋体"/>
          <w:szCs w:val="21"/>
        </w:rPr>
        <w:t>书面同意，</w:t>
      </w:r>
      <w:r>
        <w:rPr>
          <w:rFonts w:hint="eastAsia" w:ascii="宋体" w:hAnsi="宋体"/>
          <w:szCs w:val="21"/>
        </w:rPr>
        <w:t>乙方</w:t>
      </w:r>
      <w:r>
        <w:rPr>
          <w:rFonts w:ascii="宋体" w:hAnsi="宋体"/>
          <w:szCs w:val="21"/>
        </w:rPr>
        <w:t>不得将合同、合同附件、与合同有关的任何资料等泄露给其他单位和个人。</w:t>
      </w:r>
    </w:p>
    <w:p>
      <w:pPr>
        <w:spacing w:line="360" w:lineRule="auto"/>
        <w:ind w:firstLine="424" w:firstLineChars="202"/>
        <w:rPr>
          <w:rFonts w:ascii="宋体" w:hAnsi="宋体"/>
          <w:szCs w:val="21"/>
        </w:rPr>
      </w:pPr>
      <w:r>
        <w:rPr>
          <w:rFonts w:ascii="宋体" w:hAnsi="宋体"/>
          <w:szCs w:val="21"/>
        </w:rPr>
        <w:t>4</w:t>
      </w:r>
      <w:r>
        <w:rPr>
          <w:rFonts w:hint="eastAsia" w:ascii="宋体" w:hAnsi="宋体"/>
          <w:szCs w:val="21"/>
        </w:rPr>
        <w:t>）乙方</w:t>
      </w:r>
      <w:r>
        <w:rPr>
          <w:rFonts w:ascii="宋体" w:hAnsi="宋体"/>
          <w:szCs w:val="21"/>
        </w:rPr>
        <w:t>应当告知并以适当方式约束相关人员或公司、公司分支机构，在合同履行期内及合同目的达成后或人员离职后仍在保密期限内承担保密义务。如</w:t>
      </w:r>
      <w:r>
        <w:rPr>
          <w:rFonts w:hint="eastAsia" w:ascii="宋体" w:hAnsi="宋体"/>
          <w:szCs w:val="21"/>
        </w:rPr>
        <w:t>乙方</w:t>
      </w:r>
      <w:r>
        <w:rPr>
          <w:rFonts w:ascii="宋体" w:hAnsi="宋体"/>
          <w:szCs w:val="21"/>
        </w:rPr>
        <w:t>相关人员或公司、公司分支机构等泄露保密信息，</w:t>
      </w:r>
      <w:r>
        <w:rPr>
          <w:rFonts w:hint="eastAsia" w:ascii="宋体" w:hAnsi="宋体"/>
          <w:szCs w:val="21"/>
        </w:rPr>
        <w:t>乙方</w:t>
      </w:r>
      <w:r>
        <w:rPr>
          <w:rFonts w:ascii="宋体" w:hAnsi="宋体"/>
          <w:szCs w:val="21"/>
        </w:rPr>
        <w:t>应当承担违反保密义务的法律责任。</w:t>
      </w:r>
    </w:p>
    <w:p>
      <w:pPr>
        <w:spacing w:line="360" w:lineRule="auto"/>
        <w:ind w:firstLine="424" w:firstLineChars="202"/>
        <w:rPr>
          <w:rFonts w:ascii="宋体" w:hAnsi="宋体"/>
          <w:szCs w:val="21"/>
        </w:rPr>
      </w:pPr>
      <w:r>
        <w:rPr>
          <w:rFonts w:hint="eastAsia" w:ascii="宋体" w:hAnsi="宋体"/>
          <w:szCs w:val="21"/>
        </w:rPr>
        <w:t>5）乙方</w:t>
      </w:r>
      <w:r>
        <w:rPr>
          <w:rFonts w:ascii="宋体" w:hAnsi="宋体"/>
          <w:szCs w:val="21"/>
        </w:rPr>
        <w:t>未按本合同约定使用保密信息或者泄露保密信息，</w:t>
      </w:r>
      <w:r>
        <w:rPr>
          <w:rFonts w:hint="eastAsia" w:ascii="宋体" w:hAnsi="宋体"/>
          <w:szCs w:val="21"/>
        </w:rPr>
        <w:t>甲方</w:t>
      </w:r>
      <w:r>
        <w:rPr>
          <w:rFonts w:ascii="宋体" w:hAnsi="宋体"/>
          <w:szCs w:val="21"/>
        </w:rPr>
        <w:t>有权终止双方的合作项目并要求</w:t>
      </w:r>
      <w:r>
        <w:rPr>
          <w:rFonts w:hint="eastAsia" w:ascii="宋体" w:hAnsi="宋体"/>
          <w:szCs w:val="21"/>
        </w:rPr>
        <w:t>乙方</w:t>
      </w:r>
      <w:r>
        <w:rPr>
          <w:rFonts w:ascii="宋体" w:hAnsi="宋体"/>
          <w:szCs w:val="21"/>
        </w:rPr>
        <w:t>赔偿损失。</w:t>
      </w:r>
    </w:p>
    <w:p>
      <w:pPr>
        <w:spacing w:line="360" w:lineRule="auto"/>
        <w:ind w:firstLine="424" w:firstLineChars="202"/>
        <w:rPr>
          <w:rFonts w:ascii="宋体" w:hAnsi="宋体"/>
          <w:szCs w:val="21"/>
        </w:rPr>
      </w:pPr>
      <w:r>
        <w:rPr>
          <w:rFonts w:ascii="宋体" w:hAnsi="宋体"/>
          <w:szCs w:val="21"/>
        </w:rPr>
        <w:t>6</w:t>
      </w:r>
      <w:r>
        <w:rPr>
          <w:rFonts w:hint="eastAsia" w:ascii="宋体" w:hAnsi="宋体"/>
          <w:szCs w:val="21"/>
        </w:rPr>
        <w:t>）</w:t>
      </w:r>
      <w:r>
        <w:rPr>
          <w:rFonts w:ascii="宋体" w:hAnsi="宋体"/>
          <w:szCs w:val="21"/>
        </w:rPr>
        <w:t>本合同效力终止后，本合同的保密条款仍继续有效。</w:t>
      </w:r>
    </w:p>
    <w:p>
      <w:pPr>
        <w:spacing w:line="360" w:lineRule="auto"/>
        <w:rPr>
          <w:rFonts w:ascii="宋体" w:hAnsi="宋体"/>
          <w:szCs w:val="21"/>
        </w:rPr>
      </w:pPr>
      <w:r>
        <w:rPr>
          <w:rFonts w:hint="eastAsia" w:ascii="宋体" w:hAnsi="宋体"/>
          <w:szCs w:val="21"/>
        </w:rPr>
        <w:t>八、项目验收、评价方法</w:t>
      </w:r>
    </w:p>
    <w:p>
      <w:pPr>
        <w:spacing w:line="360" w:lineRule="auto"/>
        <w:ind w:firstLine="420" w:firstLineChars="200"/>
        <w:rPr>
          <w:rFonts w:ascii="宋体" w:hAnsi="宋体"/>
          <w:szCs w:val="22"/>
        </w:rPr>
      </w:pPr>
      <w:r>
        <w:rPr>
          <w:rFonts w:ascii="宋体" w:hAnsi="宋体"/>
          <w:szCs w:val="22"/>
        </w:rPr>
        <w:t>1</w:t>
      </w:r>
      <w:r>
        <w:rPr>
          <w:rFonts w:hint="eastAsia" w:ascii="宋体" w:hAnsi="宋体"/>
          <w:szCs w:val="22"/>
        </w:rPr>
        <w:t>）</w:t>
      </w:r>
      <w:r>
        <w:rPr>
          <w:rFonts w:ascii="宋体" w:hAnsi="宋体"/>
          <w:szCs w:val="22"/>
        </w:rPr>
        <w:t>乙方提交甲方本项目中所要求的项目成果。</w:t>
      </w:r>
    </w:p>
    <w:p>
      <w:pPr>
        <w:pStyle w:val="21"/>
        <w:rPr>
          <w:rFonts w:ascii="宋体" w:hAnsi="宋体"/>
          <w:szCs w:val="22"/>
        </w:rPr>
      </w:pPr>
      <w:r>
        <w:rPr>
          <w:rFonts w:ascii="宋体" w:hAnsi="宋体"/>
          <w:szCs w:val="22"/>
        </w:rPr>
        <w:t>2</w:t>
      </w:r>
      <w:r>
        <w:rPr>
          <w:rFonts w:hint="eastAsia" w:ascii="宋体" w:hAnsi="宋体"/>
          <w:szCs w:val="22"/>
        </w:rPr>
        <w:t>）</w:t>
      </w:r>
      <w:r>
        <w:rPr>
          <w:rFonts w:ascii="宋体" w:hAnsi="宋体"/>
          <w:szCs w:val="22"/>
        </w:rPr>
        <w:t>乙方提交的项目成果由甲方负责验收。</w:t>
      </w:r>
    </w:p>
    <w:p>
      <w:pPr>
        <w:pStyle w:val="21"/>
        <w:rPr>
          <w:rFonts w:ascii="宋体" w:hAnsi="宋体"/>
          <w:szCs w:val="22"/>
        </w:rPr>
      </w:pPr>
      <w:r>
        <w:rPr>
          <w:rFonts w:ascii="宋体" w:hAnsi="宋体"/>
          <w:szCs w:val="22"/>
        </w:rPr>
        <w:t>3</w:t>
      </w:r>
      <w:r>
        <w:rPr>
          <w:rFonts w:hint="eastAsia" w:ascii="宋体" w:hAnsi="宋体"/>
          <w:szCs w:val="22"/>
        </w:rPr>
        <w:t>）</w:t>
      </w:r>
      <w:r>
        <w:rPr>
          <w:rFonts w:ascii="宋体" w:hAnsi="宋体"/>
          <w:szCs w:val="22"/>
        </w:rPr>
        <w:t>甲方通过对乙方提交的项目成果进行检查、校核，如发现质量问题，甲方有权要求乙方对相关问题进行解释。</w:t>
      </w:r>
    </w:p>
    <w:p>
      <w:pPr>
        <w:pStyle w:val="21"/>
        <w:rPr>
          <w:rFonts w:ascii="宋体" w:hAnsi="宋体"/>
          <w:szCs w:val="22"/>
        </w:rPr>
      </w:pPr>
      <w:r>
        <w:rPr>
          <w:rFonts w:ascii="宋体" w:hAnsi="宋体"/>
          <w:szCs w:val="22"/>
        </w:rPr>
        <w:t>4</w:t>
      </w:r>
      <w:r>
        <w:rPr>
          <w:rFonts w:hint="eastAsia" w:ascii="宋体" w:hAnsi="宋体"/>
          <w:szCs w:val="22"/>
        </w:rPr>
        <w:t>）</w:t>
      </w:r>
      <w:r>
        <w:rPr>
          <w:rFonts w:ascii="宋体" w:hAnsi="宋体"/>
          <w:szCs w:val="22"/>
        </w:rPr>
        <w:t>如果乙方未按本合同约定进行管控平台开发或甲方对乙方的所开发的管控平台有异议，或乙方无法完成本合同约定内容，则甲方有权拒付部分或全部报酬，并要求乙方按照本协议第</w:t>
      </w:r>
      <w:r>
        <w:rPr>
          <w:rFonts w:hint="eastAsia" w:ascii="宋体" w:hAnsi="宋体"/>
          <w:szCs w:val="22"/>
        </w:rPr>
        <w:t>捌</w:t>
      </w:r>
      <w:r>
        <w:rPr>
          <w:rFonts w:ascii="宋体" w:hAnsi="宋体"/>
          <w:szCs w:val="22"/>
        </w:rPr>
        <w:t>条约定承担违约责任。</w:t>
      </w:r>
    </w:p>
    <w:p>
      <w:pPr>
        <w:pStyle w:val="21"/>
        <w:rPr>
          <w:rFonts w:ascii="宋体" w:hAnsi="宋体"/>
          <w:szCs w:val="22"/>
        </w:rPr>
      </w:pPr>
      <w:r>
        <w:rPr>
          <w:rFonts w:ascii="宋体" w:hAnsi="宋体"/>
          <w:szCs w:val="22"/>
        </w:rPr>
        <w:t>5</w:t>
      </w:r>
      <w:r>
        <w:rPr>
          <w:rFonts w:hint="eastAsia" w:ascii="宋体" w:hAnsi="宋体"/>
          <w:szCs w:val="22"/>
        </w:rPr>
        <w:t>）</w:t>
      </w:r>
      <w:r>
        <w:rPr>
          <w:rFonts w:ascii="宋体" w:hAnsi="宋体"/>
          <w:szCs w:val="22"/>
        </w:rPr>
        <w:t>本合同服务项目验收合格后的质保期为12个月，自项目通过验收之日起计算。在质保期内甲方发现乙方管控平台存在质量缺陷，乙方应负责进行修改、完善或重新完成。但因甲方使用、保管不当引起的问题除外。</w:t>
      </w:r>
    </w:p>
    <w:p>
      <w:pPr>
        <w:spacing w:line="360" w:lineRule="auto"/>
        <w:ind w:firstLine="424" w:firstLineChars="202"/>
        <w:rPr>
          <w:rFonts w:ascii="宋体" w:hAnsi="宋体"/>
          <w:szCs w:val="21"/>
        </w:rPr>
      </w:pPr>
      <w:r>
        <w:rPr>
          <w:rFonts w:ascii="宋体" w:hAnsi="宋体"/>
          <w:szCs w:val="21"/>
        </w:rPr>
        <w:t>6</w:t>
      </w:r>
      <w:r>
        <w:rPr>
          <w:rFonts w:hint="eastAsia" w:ascii="宋体" w:hAnsi="宋体"/>
          <w:szCs w:val="21"/>
        </w:rPr>
        <w:t>）甲方将对乙方的工作及所提交的全部成果进行验收，也视情况安排第三方公司对乙方所提交软件产品及服务成果进行专业化的测试，依据以招标文件及本合同为代表的全部合同体系内容要求和标准进行验收。</w:t>
      </w:r>
    </w:p>
    <w:p>
      <w:pPr>
        <w:spacing w:line="360" w:lineRule="auto"/>
        <w:rPr>
          <w:rFonts w:ascii="宋体" w:hAnsi="宋体"/>
          <w:szCs w:val="21"/>
        </w:rPr>
      </w:pPr>
      <w:r>
        <w:rPr>
          <w:rFonts w:hint="eastAsia" w:ascii="宋体" w:hAnsi="宋体"/>
          <w:szCs w:val="21"/>
        </w:rPr>
        <w:t>九、不可抗力</w:t>
      </w:r>
    </w:p>
    <w:p>
      <w:pPr>
        <w:spacing w:line="360" w:lineRule="auto"/>
        <w:ind w:firstLine="424" w:firstLineChars="202"/>
        <w:rPr>
          <w:rFonts w:ascii="宋体" w:hAnsi="宋体"/>
          <w:szCs w:val="21"/>
        </w:rPr>
      </w:pPr>
      <w:r>
        <w:rPr>
          <w:rFonts w:hint="eastAsia" w:ascii="宋体" w:hAnsi="宋体"/>
          <w:szCs w:val="21"/>
        </w:rPr>
        <w:t>由于不可抗力的原因，阻止、限制、延迟或干扰双方履行本合同，则应免除双方因不可抗力所延迟或阻止的部分合同的履行责任，但是，遭遇不可抗力的一方应于不可抗力发生后三日内书面通知对方，双方应采取合理的措施避免或消除该等造成不履行的原因，并且一旦该等原因被消除，则双方应继续履行原受消除原因影响的条款。不可抗力事件系指买卖双方在缔结合同时所不能预见的、并且它的发生及其后果是无法避免和无法克服的客观事件，诸如战争、严重火灾、水灾、洪水、台风、地震、疫情等。</w:t>
      </w:r>
    </w:p>
    <w:p>
      <w:pPr>
        <w:spacing w:line="360" w:lineRule="auto"/>
        <w:rPr>
          <w:rFonts w:ascii="宋体" w:hAnsi="宋体"/>
          <w:szCs w:val="21"/>
        </w:rPr>
      </w:pPr>
      <w:r>
        <w:rPr>
          <w:rFonts w:hint="eastAsia" w:ascii="宋体" w:hAnsi="宋体"/>
          <w:szCs w:val="21"/>
        </w:rPr>
        <w:t>十、违约合同终止</w:t>
      </w:r>
    </w:p>
    <w:p>
      <w:pPr>
        <w:spacing w:line="360" w:lineRule="auto"/>
        <w:ind w:firstLine="424" w:firstLineChars="202"/>
        <w:rPr>
          <w:rFonts w:ascii="宋体" w:hAnsi="宋体"/>
          <w:szCs w:val="21"/>
        </w:rPr>
      </w:pPr>
      <w:r>
        <w:rPr>
          <w:rFonts w:hint="eastAsia" w:ascii="宋体" w:hAnsi="宋体"/>
          <w:szCs w:val="21"/>
        </w:rPr>
        <w:t>若合同一方有足够证据证明合同另一方未在规定时间履行本合同项下规定义务，可向对方提出书面违约通知，提出终止部分或全部合同，合同中未终止的部分应继续履行。</w:t>
      </w:r>
    </w:p>
    <w:p>
      <w:pPr>
        <w:spacing w:line="360" w:lineRule="auto"/>
        <w:rPr>
          <w:rFonts w:ascii="宋体" w:hAnsi="宋体"/>
          <w:szCs w:val="21"/>
        </w:rPr>
      </w:pPr>
      <w:r>
        <w:rPr>
          <w:rFonts w:hint="eastAsia" w:ascii="宋体" w:hAnsi="宋体"/>
          <w:szCs w:val="21"/>
        </w:rPr>
        <w:t>十一、破产合同终止</w:t>
      </w:r>
    </w:p>
    <w:p>
      <w:pPr>
        <w:spacing w:line="360" w:lineRule="auto"/>
        <w:ind w:firstLine="424" w:firstLineChars="202"/>
        <w:rPr>
          <w:rFonts w:ascii="宋体" w:hAnsi="宋体"/>
          <w:szCs w:val="21"/>
        </w:rPr>
      </w:pPr>
      <w:r>
        <w:rPr>
          <w:rFonts w:hint="eastAsia" w:ascii="宋体" w:hAnsi="宋体"/>
          <w:szCs w:val="21"/>
        </w:rPr>
        <w:t>如合同一方破产或有证据证明其无清偿能力，另一方可在任何时候以书面形式通知对方，提出终止合同而不给对方补偿。或要求资产保全防止损失扩大。本合同的终止将不影响双方采取或将要采取的任何行动或补救措施的权力。</w:t>
      </w:r>
    </w:p>
    <w:p>
      <w:pPr>
        <w:spacing w:line="360" w:lineRule="auto"/>
        <w:rPr>
          <w:rFonts w:ascii="宋体" w:hAnsi="宋体"/>
          <w:szCs w:val="21"/>
        </w:rPr>
      </w:pPr>
      <w:r>
        <w:rPr>
          <w:rFonts w:hint="eastAsia" w:ascii="宋体" w:hAnsi="宋体"/>
          <w:szCs w:val="21"/>
        </w:rPr>
        <w:t>十二、合同修改</w:t>
      </w:r>
    </w:p>
    <w:p>
      <w:pPr>
        <w:spacing w:line="360" w:lineRule="auto"/>
        <w:ind w:firstLine="424" w:firstLineChars="202"/>
        <w:rPr>
          <w:rFonts w:ascii="宋体" w:hAnsi="宋体"/>
          <w:szCs w:val="21"/>
        </w:rPr>
      </w:pPr>
      <w:r>
        <w:rPr>
          <w:rFonts w:ascii="宋体" w:hAnsi="宋体"/>
          <w:szCs w:val="21"/>
        </w:rPr>
        <w:t>1.对合同的任何修改和变更，甲方须向乙方发出书面通知：</w:t>
      </w:r>
    </w:p>
    <w:p>
      <w:pPr>
        <w:spacing w:line="360" w:lineRule="auto"/>
        <w:ind w:firstLine="424" w:firstLineChars="202"/>
        <w:rPr>
          <w:rFonts w:ascii="宋体" w:hAnsi="宋体"/>
          <w:szCs w:val="21"/>
        </w:rPr>
      </w:pPr>
      <w:r>
        <w:rPr>
          <w:rFonts w:ascii="宋体" w:hAnsi="宋体"/>
          <w:szCs w:val="21"/>
        </w:rPr>
        <w:t>2.任何对合同条款的变更或修改均须甲乙双方签订书面补充协议。</w:t>
      </w:r>
    </w:p>
    <w:p>
      <w:pPr>
        <w:spacing w:line="360" w:lineRule="auto"/>
        <w:rPr>
          <w:rFonts w:ascii="宋体" w:hAnsi="宋体"/>
          <w:szCs w:val="21"/>
        </w:rPr>
      </w:pPr>
      <w:r>
        <w:rPr>
          <w:rFonts w:hint="eastAsia" w:ascii="宋体" w:hAnsi="宋体"/>
          <w:szCs w:val="21"/>
        </w:rPr>
        <w:t>十三、转让与分包</w:t>
      </w:r>
    </w:p>
    <w:p>
      <w:pPr>
        <w:spacing w:line="360" w:lineRule="auto"/>
        <w:ind w:firstLine="424" w:firstLineChars="202"/>
        <w:rPr>
          <w:rFonts w:ascii="宋体" w:hAnsi="宋体"/>
          <w:szCs w:val="21"/>
        </w:rPr>
      </w:pPr>
      <w:r>
        <w:rPr>
          <w:rFonts w:hint="eastAsia" w:ascii="宋体" w:hAnsi="宋体"/>
          <w:szCs w:val="21"/>
        </w:rPr>
        <w:t>除非甲方书面同意，乙方不得部分转让或全部转让其应履行的合同项下的义务。</w:t>
      </w:r>
    </w:p>
    <w:p>
      <w:pPr>
        <w:spacing w:line="360" w:lineRule="auto"/>
        <w:rPr>
          <w:rFonts w:ascii="宋体" w:hAnsi="宋体"/>
          <w:szCs w:val="21"/>
        </w:rPr>
      </w:pPr>
      <w:r>
        <w:rPr>
          <w:rFonts w:hint="eastAsia" w:ascii="宋体" w:hAnsi="宋体"/>
          <w:szCs w:val="21"/>
        </w:rPr>
        <w:t>十四、适用法律</w:t>
      </w:r>
    </w:p>
    <w:p>
      <w:pPr>
        <w:spacing w:line="360" w:lineRule="auto"/>
        <w:ind w:firstLine="424" w:firstLineChars="202"/>
        <w:rPr>
          <w:rFonts w:ascii="宋体" w:hAnsi="宋体"/>
          <w:szCs w:val="21"/>
        </w:rPr>
      </w:pPr>
      <w:r>
        <w:rPr>
          <w:rFonts w:hint="eastAsia" w:ascii="宋体" w:hAnsi="宋体"/>
          <w:szCs w:val="21"/>
        </w:rPr>
        <w:t>本合同按中华人民共和国法律解释。</w:t>
      </w:r>
    </w:p>
    <w:p>
      <w:pPr>
        <w:spacing w:line="360" w:lineRule="auto"/>
        <w:rPr>
          <w:rFonts w:ascii="宋体" w:hAnsi="宋体"/>
          <w:szCs w:val="21"/>
        </w:rPr>
      </w:pPr>
      <w:r>
        <w:rPr>
          <w:rFonts w:hint="eastAsia" w:ascii="宋体" w:hAnsi="宋体"/>
          <w:szCs w:val="21"/>
        </w:rPr>
        <w:t>十五、主导语言</w:t>
      </w:r>
    </w:p>
    <w:p>
      <w:pPr>
        <w:spacing w:line="360" w:lineRule="auto"/>
        <w:ind w:firstLine="424" w:firstLineChars="202"/>
        <w:rPr>
          <w:rFonts w:ascii="宋体" w:hAnsi="宋体"/>
          <w:szCs w:val="21"/>
        </w:rPr>
      </w:pPr>
      <w:r>
        <w:rPr>
          <w:rFonts w:hint="eastAsia" w:ascii="宋体" w:hAnsi="宋体"/>
          <w:szCs w:val="21"/>
        </w:rPr>
        <w:t>甲乙双方所有的来往函电合同以及和合同有关的文件均以中文书写。</w:t>
      </w:r>
    </w:p>
    <w:p>
      <w:pPr>
        <w:spacing w:line="360" w:lineRule="auto"/>
        <w:rPr>
          <w:rFonts w:ascii="宋体" w:hAnsi="宋体"/>
          <w:szCs w:val="21"/>
        </w:rPr>
      </w:pPr>
      <w:r>
        <w:rPr>
          <w:rFonts w:hint="eastAsia" w:ascii="宋体" w:hAnsi="宋体"/>
          <w:szCs w:val="21"/>
        </w:rPr>
        <w:t>十六、违约金及损失赔偿</w:t>
      </w:r>
    </w:p>
    <w:p>
      <w:pPr>
        <w:spacing w:line="360" w:lineRule="auto"/>
        <w:ind w:left="2" w:firstLine="422" w:firstLineChars="201"/>
        <w:rPr>
          <w:rFonts w:ascii="宋体" w:hAnsi="宋体"/>
          <w:szCs w:val="21"/>
        </w:rPr>
      </w:pPr>
      <w:r>
        <w:rPr>
          <w:rFonts w:ascii="宋体" w:hAnsi="宋体"/>
          <w:szCs w:val="21"/>
        </w:rPr>
        <w:t>1.违反本合同约定，违约方应按照《中华人民共和国合同法》有关条款的规定承担违约责任。</w:t>
      </w:r>
    </w:p>
    <w:p>
      <w:pPr>
        <w:spacing w:line="360" w:lineRule="auto"/>
        <w:ind w:firstLine="422" w:firstLineChars="201"/>
        <w:rPr>
          <w:rFonts w:ascii="宋体" w:hAnsi="宋体"/>
          <w:szCs w:val="21"/>
        </w:rPr>
      </w:pPr>
      <w:r>
        <w:rPr>
          <w:rFonts w:ascii="宋体" w:hAnsi="宋体"/>
          <w:szCs w:val="21"/>
        </w:rPr>
        <w:t>2.</w:t>
      </w:r>
      <w:r>
        <w:t xml:space="preserve"> </w:t>
      </w:r>
      <w:r>
        <w:rPr>
          <w:rFonts w:hint="eastAsia" w:ascii="宋体" w:hAnsi="宋体"/>
          <w:szCs w:val="21"/>
        </w:rPr>
        <w:t>出现下列情形，视乙方严重违约，乙方同意甲方解除合同，扣除违约金，最多不超过合同额的</w:t>
      </w:r>
      <w:r>
        <w:rPr>
          <w:rFonts w:ascii="宋体" w:hAnsi="宋体"/>
          <w:szCs w:val="21"/>
        </w:rPr>
        <w:t>30%，甲方并保留追回所有已支付款项的权利。违约金不足以赔偿甲方损失的，乙方还应当赔偿甲方损失。该损失还包括守约方向违约方追索债权所支付的交通费、律师费等损失。</w:t>
      </w:r>
    </w:p>
    <w:p>
      <w:pPr>
        <w:spacing w:line="360" w:lineRule="auto"/>
        <w:ind w:firstLine="422" w:firstLineChars="201"/>
        <w:rPr>
          <w:rFonts w:ascii="宋体" w:hAnsi="宋体"/>
          <w:szCs w:val="21"/>
        </w:rPr>
      </w:pPr>
      <w:r>
        <w:rPr>
          <w:rFonts w:ascii="宋体" w:hAnsi="宋体"/>
          <w:szCs w:val="21"/>
        </w:rPr>
        <w:t>1）乙方未经甲方书面同意，擅自更换项目架构师、项目经理、技术经理等关键技术人员；</w:t>
      </w:r>
    </w:p>
    <w:p>
      <w:pPr>
        <w:spacing w:line="360" w:lineRule="auto"/>
        <w:ind w:firstLine="422" w:firstLineChars="201"/>
        <w:rPr>
          <w:rFonts w:ascii="宋体" w:hAnsi="宋体"/>
          <w:szCs w:val="21"/>
        </w:rPr>
      </w:pPr>
      <w:r>
        <w:rPr>
          <w:rFonts w:ascii="宋体" w:hAnsi="宋体"/>
          <w:szCs w:val="21"/>
        </w:rPr>
        <w:t>2）由于乙方管理不善或其他任何原因，造成乙方项目团队人员变更、流失严重，超出30%；</w:t>
      </w:r>
    </w:p>
    <w:p>
      <w:pPr>
        <w:spacing w:line="360" w:lineRule="auto"/>
        <w:ind w:firstLine="422" w:firstLineChars="201"/>
        <w:rPr>
          <w:rFonts w:ascii="宋体" w:hAnsi="宋体"/>
          <w:szCs w:val="21"/>
        </w:rPr>
      </w:pPr>
      <w:r>
        <w:rPr>
          <w:rFonts w:ascii="宋体" w:hAnsi="宋体"/>
          <w:szCs w:val="21"/>
        </w:rPr>
        <w:t>3）由于乙方原因，造成项目工期滞后，未能在规定时间内完成开发、部署及调试任务，每延期5天，乙方同意甲方扣除延期项目金额的</w:t>
      </w:r>
      <w:r>
        <w:rPr>
          <w:rFonts w:hint="eastAsia" w:ascii="宋体" w:hAnsi="宋体"/>
          <w:szCs w:val="21"/>
        </w:rPr>
        <w:t>1</w:t>
      </w:r>
      <w:r>
        <w:rPr>
          <w:rFonts w:ascii="Arial" w:hAnsi="Arial" w:cs="Arial"/>
          <w:szCs w:val="21"/>
        </w:rPr>
        <w:t>‰</w:t>
      </w:r>
      <w:r>
        <w:rPr>
          <w:rFonts w:ascii="宋体" w:hAnsi="宋体"/>
          <w:szCs w:val="21"/>
        </w:rPr>
        <w:t>，不满5天按5天计算。乙方超过60天未完工的，甲方有权</w:t>
      </w:r>
      <w:r>
        <w:rPr>
          <w:rFonts w:hint="eastAsia" w:ascii="宋体" w:hAnsi="宋体"/>
          <w:szCs w:val="21"/>
        </w:rPr>
        <w:t>选择继续执行合同并扣除违约金，或者</w:t>
      </w:r>
      <w:r>
        <w:rPr>
          <w:rFonts w:ascii="宋体" w:hAnsi="宋体"/>
          <w:szCs w:val="21"/>
        </w:rPr>
        <w:t>解除合同，并不予支付任何费用</w:t>
      </w:r>
      <w:r>
        <w:rPr>
          <w:rFonts w:hint="eastAsia" w:ascii="宋体" w:hAnsi="宋体"/>
          <w:szCs w:val="21"/>
        </w:rPr>
        <w:t>；</w:t>
      </w:r>
    </w:p>
    <w:p>
      <w:pPr>
        <w:spacing w:line="360" w:lineRule="auto"/>
        <w:ind w:firstLine="422" w:firstLineChars="201"/>
        <w:rPr>
          <w:rFonts w:ascii="宋体" w:hAnsi="宋体"/>
          <w:szCs w:val="21"/>
        </w:rPr>
      </w:pPr>
      <w:r>
        <w:rPr>
          <w:rFonts w:ascii="宋体" w:hAnsi="宋体"/>
          <w:szCs w:val="21"/>
        </w:rPr>
        <w:t>4）乙方未经甲方书面同意，擅自将本项目规定的工作内容部分或全部转包给第三方；</w:t>
      </w:r>
    </w:p>
    <w:p>
      <w:pPr>
        <w:spacing w:line="360" w:lineRule="auto"/>
        <w:ind w:firstLine="422" w:firstLineChars="201"/>
        <w:rPr>
          <w:rFonts w:ascii="宋体" w:hAnsi="宋体"/>
          <w:szCs w:val="21"/>
        </w:rPr>
      </w:pPr>
      <w:r>
        <w:rPr>
          <w:rFonts w:ascii="宋体" w:hAnsi="宋体"/>
          <w:szCs w:val="21"/>
        </w:rPr>
        <w:t>5）由于乙方原因，导致本项目出现重大质量问题，而无法通过项目初步验收、竣工验收，或未按甲方的要求进行修改、补救的；</w:t>
      </w:r>
    </w:p>
    <w:p>
      <w:pPr>
        <w:spacing w:line="360" w:lineRule="auto"/>
        <w:ind w:firstLine="422" w:firstLineChars="201"/>
        <w:rPr>
          <w:rFonts w:ascii="宋体" w:hAnsi="宋体"/>
          <w:szCs w:val="21"/>
        </w:rPr>
      </w:pPr>
      <w:r>
        <w:rPr>
          <w:rFonts w:ascii="宋体" w:hAnsi="宋体"/>
          <w:szCs w:val="21"/>
        </w:rPr>
        <w:t>6）违反本合同约定的保管条款、保密条款或知识产权条款；</w:t>
      </w:r>
    </w:p>
    <w:p>
      <w:pPr>
        <w:spacing w:line="360" w:lineRule="auto"/>
        <w:ind w:firstLine="422" w:firstLineChars="201"/>
        <w:rPr>
          <w:rFonts w:ascii="宋体" w:hAnsi="宋体"/>
          <w:szCs w:val="21"/>
        </w:rPr>
      </w:pPr>
      <w:r>
        <w:rPr>
          <w:rFonts w:ascii="宋体" w:hAnsi="宋体"/>
          <w:szCs w:val="21"/>
        </w:rPr>
        <w:t>7）未按本合同约定配合监理或甲方安排的监督管理方的工作，遵守监理或者管理方有关项目管理的要求；</w:t>
      </w:r>
    </w:p>
    <w:p>
      <w:pPr>
        <w:spacing w:line="360" w:lineRule="auto"/>
        <w:ind w:firstLine="422" w:firstLineChars="201"/>
        <w:rPr>
          <w:rFonts w:ascii="宋体" w:hAnsi="宋体"/>
          <w:szCs w:val="21"/>
        </w:rPr>
      </w:pPr>
      <w:r>
        <w:rPr>
          <w:rFonts w:ascii="宋体" w:hAnsi="宋体"/>
          <w:szCs w:val="21"/>
        </w:rPr>
        <w:t>8）未按合同约定提供技术支持与售后服务</w:t>
      </w:r>
    </w:p>
    <w:p>
      <w:pPr>
        <w:spacing w:line="360" w:lineRule="auto"/>
        <w:ind w:firstLine="422" w:firstLineChars="201"/>
        <w:rPr>
          <w:rFonts w:ascii="宋体" w:hAnsi="宋体"/>
          <w:szCs w:val="21"/>
        </w:rPr>
      </w:pPr>
      <w:r>
        <w:rPr>
          <w:rFonts w:ascii="宋体" w:hAnsi="宋体"/>
          <w:szCs w:val="21"/>
        </w:rPr>
        <w:t>9）未按合同约定提供甲方技术人员培训等服务。</w:t>
      </w:r>
    </w:p>
    <w:p>
      <w:pPr>
        <w:spacing w:line="360" w:lineRule="auto"/>
        <w:ind w:firstLine="422" w:firstLineChars="201"/>
        <w:rPr>
          <w:rFonts w:ascii="宋体" w:hAnsi="宋体"/>
          <w:szCs w:val="21"/>
        </w:rPr>
      </w:pPr>
      <w:r>
        <w:rPr>
          <w:rFonts w:ascii="宋体" w:hAnsi="宋体"/>
          <w:szCs w:val="21"/>
        </w:rPr>
        <w:t>3.由乙方的原因造成</w:t>
      </w:r>
      <w:r>
        <w:rPr>
          <w:rFonts w:hint="eastAsia" w:ascii="宋体" w:hAnsi="宋体"/>
          <w:szCs w:val="21"/>
        </w:rPr>
        <w:t>软件开发工期</w:t>
      </w:r>
      <w:r>
        <w:rPr>
          <w:rFonts w:ascii="宋体" w:hAnsi="宋体"/>
          <w:szCs w:val="21"/>
        </w:rPr>
        <w:t>延期，每延期15天，乙方同意甲方扣除延期项目金额的</w:t>
      </w:r>
      <w:r>
        <w:rPr>
          <w:rFonts w:hint="eastAsia" w:ascii="宋体" w:hAnsi="宋体"/>
          <w:szCs w:val="21"/>
        </w:rPr>
        <w:t>1</w:t>
      </w:r>
      <w:r>
        <w:rPr>
          <w:rFonts w:ascii="Arial" w:hAnsi="Arial" w:cs="Arial"/>
          <w:szCs w:val="21"/>
        </w:rPr>
        <w:t>‰</w:t>
      </w:r>
      <w:r>
        <w:rPr>
          <w:rFonts w:ascii="宋体" w:hAnsi="宋体"/>
          <w:szCs w:val="21"/>
        </w:rPr>
        <w:t>，不满15天按15天计算。但最多不超过项目金额的5</w:t>
      </w:r>
      <w:r>
        <w:rPr>
          <w:rFonts w:ascii="Arial" w:hAnsi="Arial" w:cs="Arial"/>
          <w:szCs w:val="21"/>
        </w:rPr>
        <w:t>‰</w:t>
      </w:r>
      <w:r>
        <w:rPr>
          <w:rFonts w:ascii="宋体" w:hAnsi="宋体"/>
          <w:szCs w:val="21"/>
        </w:rPr>
        <w:t>。乙方超过60天未完工的，甲方有权解除合同，并不予支付任何费用</w:t>
      </w:r>
      <w:r>
        <w:rPr>
          <w:rFonts w:hint="eastAsia" w:ascii="宋体" w:hAnsi="宋体"/>
          <w:szCs w:val="21"/>
        </w:rPr>
        <w:t>。</w:t>
      </w:r>
    </w:p>
    <w:p>
      <w:pPr>
        <w:spacing w:line="360" w:lineRule="auto"/>
        <w:ind w:firstLine="422" w:firstLineChars="201"/>
        <w:rPr>
          <w:rFonts w:ascii="宋体" w:hAnsi="宋体"/>
          <w:szCs w:val="21"/>
        </w:rPr>
      </w:pPr>
      <w:r>
        <w:rPr>
          <w:rFonts w:ascii="宋体" w:hAnsi="宋体"/>
          <w:szCs w:val="21"/>
        </w:rPr>
        <w:t>4.</w:t>
      </w:r>
      <w:r>
        <w:rPr>
          <w:rFonts w:hint="eastAsia" w:ascii="宋体" w:hAnsi="宋体"/>
          <w:szCs w:val="21"/>
        </w:rPr>
        <w:t>乙方未按要求完成开发的功能模块，每个模块扣除合同金额的</w:t>
      </w:r>
      <w:r>
        <w:rPr>
          <w:rFonts w:ascii="宋体" w:hAnsi="宋体"/>
          <w:szCs w:val="21"/>
        </w:rPr>
        <w:t>5</w:t>
      </w:r>
      <w:r>
        <w:rPr>
          <w:rFonts w:ascii="Arial" w:hAnsi="Arial" w:cs="Arial"/>
          <w:szCs w:val="21"/>
        </w:rPr>
        <w:t>‰</w:t>
      </w:r>
      <w:r>
        <w:rPr>
          <w:rFonts w:ascii="宋体" w:hAnsi="宋体"/>
          <w:szCs w:val="21"/>
        </w:rPr>
        <w:t>。</w:t>
      </w:r>
    </w:p>
    <w:p>
      <w:pPr>
        <w:spacing w:line="360" w:lineRule="auto"/>
        <w:ind w:firstLine="422" w:firstLineChars="201"/>
        <w:rPr>
          <w:rFonts w:ascii="宋体" w:hAnsi="宋体"/>
          <w:szCs w:val="21"/>
        </w:rPr>
      </w:pPr>
      <w:r>
        <w:rPr>
          <w:rFonts w:ascii="宋体" w:hAnsi="宋体"/>
          <w:szCs w:val="21"/>
        </w:rPr>
        <w:t>5.</w:t>
      </w:r>
      <w:r>
        <w:rPr>
          <w:rFonts w:hint="eastAsia" w:ascii="宋体" w:hAnsi="宋体"/>
          <w:szCs w:val="21"/>
        </w:rPr>
        <w:t>未按合同要求履行技术支持与售后服务，每发生一次，扣除人民币</w:t>
      </w:r>
      <w:r>
        <w:rPr>
          <w:rFonts w:ascii="宋体" w:hAnsi="宋体"/>
          <w:szCs w:val="21"/>
        </w:rPr>
        <w:t>5000</w:t>
      </w:r>
      <w:r>
        <w:rPr>
          <w:rFonts w:hint="eastAsia" w:ascii="宋体" w:hAnsi="宋体"/>
          <w:szCs w:val="21"/>
        </w:rPr>
        <w:t>元。</w:t>
      </w:r>
    </w:p>
    <w:p>
      <w:pPr>
        <w:spacing w:line="360" w:lineRule="auto"/>
        <w:rPr>
          <w:rFonts w:ascii="宋体" w:hAnsi="宋体"/>
          <w:szCs w:val="21"/>
        </w:rPr>
      </w:pPr>
      <w:r>
        <w:rPr>
          <w:rFonts w:hint="eastAsia" w:ascii="宋体" w:hAnsi="宋体"/>
          <w:szCs w:val="21"/>
        </w:rPr>
        <w:t>十七、解决合同纠纷的方式</w:t>
      </w:r>
    </w:p>
    <w:p>
      <w:pPr>
        <w:spacing w:line="360" w:lineRule="auto"/>
        <w:ind w:firstLine="420" w:firstLineChars="200"/>
        <w:rPr>
          <w:rFonts w:ascii="宋体" w:hAnsi="宋体"/>
          <w:color w:val="000000"/>
          <w:szCs w:val="22"/>
        </w:rPr>
      </w:pPr>
      <w:r>
        <w:rPr>
          <w:rFonts w:ascii="宋体" w:hAnsi="宋体"/>
          <w:szCs w:val="21"/>
        </w:rPr>
        <w:t>1.</w:t>
      </w:r>
      <w:r>
        <w:rPr>
          <w:rFonts w:ascii="宋体" w:hAnsi="宋体"/>
          <w:color w:val="000000"/>
          <w:szCs w:val="22"/>
        </w:rPr>
        <w:t xml:space="preserve"> 在履行本合同的过程中发生争议，双方当事人和解或调解不成，双方一致同意选择第（二）种方式解决争议。</w:t>
      </w:r>
    </w:p>
    <w:p>
      <w:pPr>
        <w:spacing w:line="360" w:lineRule="auto"/>
        <w:ind w:firstLine="420" w:firstLineChars="200"/>
        <w:rPr>
          <w:rFonts w:ascii="宋体" w:hAnsi="宋体"/>
          <w:color w:val="000000"/>
          <w:szCs w:val="22"/>
        </w:rPr>
      </w:pPr>
      <w:r>
        <w:rPr>
          <w:rFonts w:ascii="宋体" w:hAnsi="宋体"/>
          <w:color w:val="000000"/>
          <w:szCs w:val="22"/>
        </w:rPr>
        <w:t>（一）双方同意由    /     仲裁委员会仲裁。</w:t>
      </w:r>
    </w:p>
    <w:p>
      <w:pPr>
        <w:spacing w:line="360" w:lineRule="auto"/>
        <w:ind w:firstLine="420" w:firstLineChars="200"/>
        <w:rPr>
          <w:rFonts w:ascii="宋体" w:hAnsi="宋体"/>
          <w:color w:val="000000"/>
          <w:szCs w:val="22"/>
        </w:rPr>
      </w:pPr>
      <w:r>
        <w:rPr>
          <w:rFonts w:ascii="宋体" w:hAnsi="宋体"/>
          <w:color w:val="000000"/>
          <w:szCs w:val="22"/>
        </w:rPr>
        <w:t>（二）双方约定向甲方住所地的人民法院起诉。</w:t>
      </w:r>
    </w:p>
    <w:p>
      <w:pPr>
        <w:spacing w:line="360" w:lineRule="auto"/>
        <w:ind w:left="283" w:hanging="283" w:hangingChars="135"/>
        <w:rPr>
          <w:rFonts w:ascii="宋体" w:hAnsi="宋体"/>
          <w:szCs w:val="21"/>
        </w:rPr>
      </w:pPr>
      <w:r>
        <w:rPr>
          <w:rFonts w:ascii="宋体" w:hAnsi="宋体"/>
          <w:szCs w:val="21"/>
        </w:rPr>
        <w:t>2.诉讼期间，除双方存在争议部分外，合同其它部分继续执行。</w:t>
      </w:r>
    </w:p>
    <w:p>
      <w:pPr>
        <w:spacing w:line="360" w:lineRule="auto"/>
        <w:rPr>
          <w:rFonts w:ascii="宋体" w:hAnsi="宋体"/>
          <w:szCs w:val="21"/>
        </w:rPr>
      </w:pPr>
      <w:r>
        <w:rPr>
          <w:rFonts w:hint="eastAsia" w:ascii="宋体" w:hAnsi="宋体"/>
          <w:szCs w:val="21"/>
        </w:rPr>
        <w:t>十八、合同生效及其他</w:t>
      </w:r>
    </w:p>
    <w:p>
      <w:pPr>
        <w:spacing w:line="360" w:lineRule="auto"/>
        <w:ind w:left="283" w:hanging="283" w:hangingChars="135"/>
        <w:rPr>
          <w:rFonts w:ascii="宋体" w:hAnsi="宋体"/>
          <w:szCs w:val="21"/>
        </w:rPr>
      </w:pPr>
      <w:r>
        <w:rPr>
          <w:rFonts w:ascii="宋体" w:hAnsi="宋体"/>
          <w:szCs w:val="21"/>
        </w:rPr>
        <w:t>1.本合同自双方代表签署盖章、且甲方收到乙方缴纳的足额履约保证金时起生效。</w:t>
      </w:r>
    </w:p>
    <w:p>
      <w:pPr>
        <w:spacing w:line="360" w:lineRule="auto"/>
        <w:ind w:left="283" w:hanging="283" w:hangingChars="135"/>
        <w:rPr>
          <w:rFonts w:ascii="宋体" w:hAnsi="宋体"/>
          <w:szCs w:val="21"/>
        </w:rPr>
      </w:pPr>
      <w:r>
        <w:rPr>
          <w:rFonts w:ascii="宋体" w:hAnsi="宋体"/>
          <w:szCs w:val="21"/>
        </w:rPr>
        <w:t>2.本合同正本</w:t>
      </w:r>
      <w:r>
        <w:rPr>
          <w:rFonts w:hint="eastAsia" w:ascii="宋体" w:hAnsi="宋体"/>
          <w:szCs w:val="21"/>
        </w:rPr>
        <w:t>贰</w:t>
      </w:r>
      <w:r>
        <w:rPr>
          <w:rFonts w:ascii="宋体" w:hAnsi="宋体"/>
          <w:szCs w:val="21"/>
        </w:rPr>
        <w:t>份，甲乙双方各执</w:t>
      </w:r>
      <w:r>
        <w:rPr>
          <w:rFonts w:hint="eastAsia" w:ascii="宋体" w:hAnsi="宋体"/>
          <w:szCs w:val="21"/>
        </w:rPr>
        <w:t>壹</w:t>
      </w:r>
      <w:r>
        <w:rPr>
          <w:rFonts w:ascii="宋体" w:hAnsi="宋体"/>
          <w:szCs w:val="21"/>
        </w:rPr>
        <w:t>份</w:t>
      </w:r>
      <w:r>
        <w:rPr>
          <w:rFonts w:hint="eastAsia" w:ascii="宋体" w:hAnsi="宋体"/>
          <w:szCs w:val="21"/>
        </w:rPr>
        <w:t>；</w:t>
      </w:r>
      <w:r>
        <w:rPr>
          <w:rFonts w:ascii="宋体" w:hAnsi="宋体"/>
          <w:szCs w:val="21"/>
        </w:rPr>
        <w:t>副本</w:t>
      </w:r>
      <w:r>
        <w:rPr>
          <w:rFonts w:hint="eastAsia" w:ascii="宋体" w:hAnsi="宋体"/>
          <w:szCs w:val="21"/>
        </w:rPr>
        <w:t>陆</w:t>
      </w:r>
      <w:r>
        <w:rPr>
          <w:rFonts w:ascii="宋体" w:hAnsi="宋体"/>
          <w:szCs w:val="21"/>
        </w:rPr>
        <w:t>份，甲方执</w:t>
      </w:r>
      <w:r>
        <w:rPr>
          <w:rFonts w:hint="eastAsia" w:ascii="宋体" w:hAnsi="宋体"/>
          <w:szCs w:val="21"/>
        </w:rPr>
        <w:t>肆</w:t>
      </w:r>
      <w:r>
        <w:rPr>
          <w:rFonts w:ascii="宋体" w:hAnsi="宋体"/>
          <w:szCs w:val="21"/>
        </w:rPr>
        <w:t>份</w:t>
      </w:r>
      <w:r>
        <w:rPr>
          <w:rFonts w:hint="eastAsia" w:ascii="宋体" w:hAnsi="宋体"/>
          <w:szCs w:val="21"/>
        </w:rPr>
        <w:t>，乙方执贰份</w:t>
      </w:r>
      <w:r>
        <w:rPr>
          <w:rFonts w:ascii="宋体" w:hAnsi="宋体"/>
          <w:szCs w:val="21"/>
        </w:rPr>
        <w:t>。正本副本具有同等法律效力。</w:t>
      </w:r>
    </w:p>
    <w:p>
      <w:pPr>
        <w:spacing w:line="360" w:lineRule="auto"/>
        <w:ind w:left="283" w:hanging="283" w:hangingChars="135"/>
        <w:rPr>
          <w:rFonts w:ascii="宋体" w:hAnsi="宋体"/>
          <w:szCs w:val="21"/>
        </w:rPr>
      </w:pPr>
      <w:r>
        <w:rPr>
          <w:rFonts w:ascii="宋体" w:hAnsi="宋体"/>
          <w:szCs w:val="21"/>
        </w:rPr>
        <w:t>3.合同之未尽事宜，双方本着相互信任和谅解的原则，友好协商解决并签订补充协议。</w:t>
      </w:r>
    </w:p>
    <w:tbl>
      <w:tblPr>
        <w:tblStyle w:val="55"/>
        <w:tblW w:w="8386" w:type="dxa"/>
        <w:tblInd w:w="108" w:type="dxa"/>
        <w:tblLayout w:type="fixed"/>
        <w:tblCellMar>
          <w:top w:w="0" w:type="dxa"/>
          <w:left w:w="108" w:type="dxa"/>
          <w:bottom w:w="0" w:type="dxa"/>
          <w:right w:w="108" w:type="dxa"/>
        </w:tblCellMar>
      </w:tblPr>
      <w:tblGrid>
        <w:gridCol w:w="4139"/>
        <w:gridCol w:w="4247"/>
      </w:tblGrid>
      <w:tr>
        <w:tblPrEx>
          <w:tblCellMar>
            <w:top w:w="0" w:type="dxa"/>
            <w:left w:w="108" w:type="dxa"/>
            <w:bottom w:w="0" w:type="dxa"/>
            <w:right w:w="108" w:type="dxa"/>
          </w:tblCellMar>
        </w:tblPrEx>
        <w:trPr>
          <w:trHeight w:val="1714" w:hRule="atLeast"/>
        </w:trPr>
        <w:tc>
          <w:tcPr>
            <w:tcW w:w="4139" w:type="dxa"/>
            <w:vAlign w:val="center"/>
          </w:tcPr>
          <w:p>
            <w:pPr>
              <w:spacing w:line="360" w:lineRule="auto"/>
              <w:rPr>
                <w:rFonts w:ascii="宋体" w:hAnsi="宋体"/>
                <w:szCs w:val="21"/>
              </w:rPr>
            </w:pPr>
            <w:r>
              <w:rPr>
                <w:rFonts w:ascii="宋体" w:hAnsi="宋体"/>
                <w:szCs w:val="21"/>
              </w:rPr>
              <w:br w:type="page"/>
            </w:r>
            <w:r>
              <w:rPr>
                <w:rFonts w:hint="eastAsia" w:ascii="宋体" w:hAnsi="宋体"/>
                <w:szCs w:val="21"/>
              </w:rPr>
              <w:t>甲方：</w:t>
            </w:r>
          </w:p>
          <w:p>
            <w:pPr>
              <w:spacing w:line="360" w:lineRule="auto"/>
              <w:rPr>
                <w:rFonts w:ascii="宋体" w:hAnsi="宋体"/>
                <w:szCs w:val="21"/>
              </w:rPr>
            </w:pPr>
            <w:r>
              <w:rPr>
                <w:rFonts w:hint="eastAsia" w:ascii="宋体" w:hAnsi="宋体"/>
                <w:szCs w:val="21"/>
              </w:rPr>
              <w:t>（盖章）</w:t>
            </w:r>
          </w:p>
        </w:tc>
        <w:tc>
          <w:tcPr>
            <w:tcW w:w="4247" w:type="dxa"/>
            <w:vAlign w:val="center"/>
          </w:tcPr>
          <w:p>
            <w:pPr>
              <w:spacing w:line="360" w:lineRule="auto"/>
              <w:rPr>
                <w:rFonts w:ascii="宋体" w:hAnsi="宋体"/>
                <w:szCs w:val="21"/>
              </w:rPr>
            </w:pPr>
            <w:r>
              <w:rPr>
                <w:rFonts w:hint="eastAsia" w:ascii="宋体" w:hAnsi="宋体"/>
                <w:szCs w:val="21"/>
              </w:rPr>
              <w:t>乙方：</w:t>
            </w:r>
          </w:p>
          <w:p>
            <w:pPr>
              <w:spacing w:line="360" w:lineRule="auto"/>
              <w:rPr>
                <w:rFonts w:ascii="宋体" w:hAnsi="宋体"/>
                <w:szCs w:val="21"/>
              </w:rPr>
            </w:pPr>
            <w:r>
              <w:rPr>
                <w:rFonts w:ascii="宋体" w:hAnsi="宋体"/>
                <w:szCs w:val="21"/>
              </w:rPr>
              <w:t>（盖章）</w:t>
            </w:r>
          </w:p>
        </w:tc>
      </w:tr>
      <w:tr>
        <w:tblPrEx>
          <w:tblCellMar>
            <w:top w:w="0" w:type="dxa"/>
            <w:left w:w="108" w:type="dxa"/>
            <w:bottom w:w="0" w:type="dxa"/>
            <w:right w:w="108" w:type="dxa"/>
          </w:tblCellMar>
        </w:tblPrEx>
        <w:trPr>
          <w:trHeight w:val="2679" w:hRule="atLeast"/>
        </w:trPr>
        <w:tc>
          <w:tcPr>
            <w:tcW w:w="4139" w:type="dxa"/>
            <w:vAlign w:val="center"/>
          </w:tcPr>
          <w:p>
            <w:pPr>
              <w:spacing w:line="360" w:lineRule="auto"/>
              <w:rPr>
                <w:rFonts w:ascii="宋体" w:hAnsi="宋体"/>
                <w:szCs w:val="21"/>
              </w:rPr>
            </w:pPr>
            <w:r>
              <w:rPr>
                <w:rFonts w:hint="eastAsia" w:ascii="宋体" w:hAnsi="宋体"/>
                <w:szCs w:val="21"/>
              </w:rPr>
              <w:t>法定代表人：（签字）</w:t>
            </w:r>
          </w:p>
          <w:p>
            <w:pPr>
              <w:spacing w:line="360" w:lineRule="auto"/>
              <w:rPr>
                <w:rFonts w:ascii="宋体" w:hAnsi="宋体"/>
                <w:szCs w:val="21"/>
              </w:rPr>
            </w:pPr>
            <w:r>
              <w:rPr>
                <w:rFonts w:hint="eastAsia" w:ascii="宋体" w:hAnsi="宋体" w:cs="宋体"/>
                <w:szCs w:val="21"/>
              </w:rPr>
              <w:t> </w:t>
            </w:r>
          </w:p>
          <w:p>
            <w:pPr>
              <w:spacing w:line="360" w:lineRule="auto"/>
              <w:rPr>
                <w:rFonts w:ascii="宋体" w:hAnsi="宋体"/>
                <w:szCs w:val="21"/>
              </w:rPr>
            </w:pPr>
            <w:r>
              <w:rPr>
                <w:rFonts w:hint="eastAsia" w:ascii="宋体" w:hAnsi="宋体"/>
                <w:szCs w:val="21"/>
              </w:rPr>
              <w:t>委托代理人：（签字）</w:t>
            </w:r>
          </w:p>
        </w:tc>
        <w:tc>
          <w:tcPr>
            <w:tcW w:w="4247" w:type="dxa"/>
            <w:vAlign w:val="center"/>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法定代表人：（签字）</w:t>
            </w:r>
          </w:p>
          <w:p>
            <w:pPr>
              <w:spacing w:line="360" w:lineRule="auto"/>
              <w:rPr>
                <w:rFonts w:ascii="宋体" w:hAnsi="宋体"/>
                <w:szCs w:val="21"/>
              </w:rPr>
            </w:pPr>
            <w:r>
              <w:rPr>
                <w:rFonts w:hint="eastAsia" w:ascii="宋体" w:hAnsi="宋体" w:cs="宋体"/>
                <w:szCs w:val="21"/>
              </w:rPr>
              <w:t> </w:t>
            </w:r>
          </w:p>
          <w:p>
            <w:pPr>
              <w:spacing w:line="360" w:lineRule="auto"/>
              <w:rPr>
                <w:rFonts w:ascii="宋体" w:hAnsi="宋体"/>
                <w:szCs w:val="21"/>
              </w:rPr>
            </w:pPr>
            <w:r>
              <w:rPr>
                <w:rFonts w:hint="eastAsia" w:ascii="宋体" w:hAnsi="宋体"/>
                <w:szCs w:val="21"/>
              </w:rPr>
              <w:t>委托代理人：（签字）</w:t>
            </w:r>
          </w:p>
          <w:p>
            <w:pPr>
              <w:spacing w:line="360" w:lineRule="auto"/>
              <w:rPr>
                <w:rFonts w:ascii="宋体" w:hAnsi="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436" w:hRule="atLeast"/>
        </w:trPr>
        <w:tc>
          <w:tcPr>
            <w:tcW w:w="4139" w:type="dxa"/>
          </w:tcPr>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开户行：</w:t>
            </w:r>
          </w:p>
          <w:p>
            <w:pPr>
              <w:spacing w:line="360" w:lineRule="auto"/>
              <w:rPr>
                <w:rFonts w:ascii="宋体" w:hAnsi="宋体"/>
                <w:szCs w:val="21"/>
              </w:rPr>
            </w:pPr>
            <w:r>
              <w:rPr>
                <w:rFonts w:hint="eastAsia" w:ascii="宋体" w:hAnsi="宋体"/>
                <w:szCs w:val="21"/>
              </w:rPr>
              <w:t>帐号：</w:t>
            </w:r>
          </w:p>
          <w:p>
            <w:pPr>
              <w:spacing w:line="360" w:lineRule="auto"/>
              <w:rPr>
                <w:rFonts w:ascii="宋体" w:hAnsi="宋体"/>
                <w:szCs w:val="21"/>
              </w:rPr>
            </w:pPr>
            <w:r>
              <w:rPr>
                <w:rFonts w:hint="eastAsia" w:ascii="宋体" w:hAnsi="宋体"/>
                <w:szCs w:val="21"/>
              </w:rPr>
              <w:t>邮编：</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p>
        </w:tc>
        <w:tc>
          <w:tcPr>
            <w:tcW w:w="4247" w:type="dxa"/>
          </w:tcPr>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开户行：</w:t>
            </w:r>
          </w:p>
          <w:p>
            <w:pPr>
              <w:spacing w:line="360" w:lineRule="auto"/>
              <w:rPr>
                <w:rFonts w:ascii="宋体" w:hAnsi="宋体"/>
                <w:szCs w:val="21"/>
              </w:rPr>
            </w:pPr>
            <w:r>
              <w:rPr>
                <w:rFonts w:hint="eastAsia" w:ascii="宋体" w:hAnsi="宋体"/>
                <w:szCs w:val="21"/>
              </w:rPr>
              <w:t>帐号：</w:t>
            </w:r>
          </w:p>
          <w:p>
            <w:pPr>
              <w:spacing w:line="360" w:lineRule="auto"/>
              <w:rPr>
                <w:rFonts w:ascii="宋体" w:hAnsi="宋体"/>
                <w:szCs w:val="21"/>
              </w:rPr>
            </w:pPr>
            <w:r>
              <w:rPr>
                <w:rFonts w:hint="eastAsia" w:ascii="宋体" w:hAnsi="宋体"/>
                <w:szCs w:val="21"/>
              </w:rPr>
              <w:t>邮编：</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p>
        </w:tc>
      </w:tr>
      <w:tr>
        <w:tblPrEx>
          <w:tblCellMar>
            <w:top w:w="0" w:type="dxa"/>
            <w:left w:w="108" w:type="dxa"/>
            <w:bottom w:w="0" w:type="dxa"/>
            <w:right w:w="108" w:type="dxa"/>
          </w:tblCellMar>
        </w:tblPrEx>
        <w:trPr>
          <w:trHeight w:val="850" w:hRule="atLeast"/>
        </w:trPr>
        <w:tc>
          <w:tcPr>
            <w:tcW w:w="4139" w:type="dxa"/>
            <w:vAlign w:val="center"/>
          </w:tcPr>
          <w:p>
            <w:pPr>
              <w:spacing w:line="360" w:lineRule="auto"/>
              <w:rPr>
                <w:rFonts w:ascii="宋体" w:hAnsi="宋体"/>
                <w:szCs w:val="21"/>
              </w:rPr>
            </w:pPr>
            <w:r>
              <w:rPr>
                <w:rFonts w:hint="eastAsia" w:ascii="宋体" w:hAnsi="宋体"/>
                <w:szCs w:val="21"/>
              </w:rPr>
              <w:t>年月日</w:t>
            </w:r>
          </w:p>
        </w:tc>
        <w:tc>
          <w:tcPr>
            <w:tcW w:w="4247" w:type="dxa"/>
            <w:vAlign w:val="center"/>
          </w:tcPr>
          <w:p>
            <w:pPr>
              <w:spacing w:line="360" w:lineRule="auto"/>
              <w:rPr>
                <w:rFonts w:ascii="宋体" w:hAnsi="宋体"/>
                <w:szCs w:val="21"/>
              </w:rPr>
            </w:pPr>
            <w:r>
              <w:rPr>
                <w:rFonts w:hint="eastAsia" w:ascii="宋体" w:hAnsi="宋体"/>
                <w:szCs w:val="21"/>
              </w:rPr>
              <w:t>年月日</w:t>
            </w:r>
          </w:p>
        </w:tc>
      </w:tr>
      <w:tr>
        <w:tblPrEx>
          <w:tblCellMar>
            <w:top w:w="0" w:type="dxa"/>
            <w:left w:w="108" w:type="dxa"/>
            <w:bottom w:w="0" w:type="dxa"/>
            <w:right w:w="108" w:type="dxa"/>
          </w:tblCellMar>
        </w:tblPrEx>
        <w:trPr>
          <w:trHeight w:val="1091" w:hRule="atLeast"/>
        </w:trPr>
        <w:tc>
          <w:tcPr>
            <w:tcW w:w="8386" w:type="dxa"/>
            <w:gridSpan w:val="2"/>
            <w:vAlign w:val="center"/>
          </w:tcPr>
          <w:p>
            <w:pPr>
              <w:spacing w:line="360" w:lineRule="auto"/>
              <w:rPr>
                <w:rFonts w:ascii="宋体" w:hAnsi="宋体"/>
                <w:szCs w:val="21"/>
                <w:u w:val="single"/>
              </w:rPr>
            </w:pPr>
            <w:r>
              <w:rPr>
                <w:rFonts w:hint="eastAsia" w:ascii="宋体" w:hAnsi="宋体"/>
                <w:szCs w:val="21"/>
              </w:rPr>
              <w:t>签于</w:t>
            </w:r>
            <w:r>
              <w:rPr>
                <w:rFonts w:ascii="宋体" w:hAnsi="宋体"/>
                <w:szCs w:val="21"/>
                <w:u w:val="single"/>
              </w:rPr>
              <w:t>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p>
        </w:tc>
      </w:tr>
    </w:tbl>
    <w:p/>
    <w:p>
      <w:pPr>
        <w:pStyle w:val="2"/>
        <w:keepNext w:val="0"/>
        <w:pageBreakBefore/>
        <w:jc w:val="center"/>
        <w:rPr>
          <w:rFonts w:hint="eastAsia" w:ascii="宋体" w:hAnsi="宋体" w:eastAsia="宋体" w:cs="宋体"/>
          <w:b/>
          <w:bCs/>
          <w:sz w:val="21"/>
          <w:szCs w:val="21"/>
          <w:highlight w:val="yellow"/>
        </w:rPr>
      </w:pPr>
      <w:bookmarkStart w:id="44" w:name="_Hlt487972895"/>
      <w:bookmarkEnd w:id="44"/>
      <w:bookmarkStart w:id="45" w:name="_Hlt487900425"/>
      <w:bookmarkEnd w:id="45"/>
      <w:bookmarkStart w:id="46" w:name="_Toc30367"/>
      <w:r>
        <w:rPr>
          <w:rFonts w:hint="eastAsia" w:ascii="宋体" w:hAnsi="宋体" w:eastAsia="宋体" w:cs="宋体"/>
          <w:b/>
          <w:bCs/>
          <w:sz w:val="21"/>
          <w:szCs w:val="21"/>
          <w:highlight w:val="none"/>
        </w:rPr>
        <w:t>第四部分 项目需求</w:t>
      </w:r>
      <w:bookmarkEnd w:id="46"/>
    </w:p>
    <w:p>
      <w:pPr>
        <w:pStyle w:val="3"/>
        <w:numPr>
          <w:ilvl w:val="1"/>
          <w:numId w:val="9"/>
        </w:numPr>
        <w:tabs>
          <w:tab w:val="left" w:pos="709"/>
        </w:tabs>
        <w:autoSpaceDE/>
        <w:autoSpaceDN/>
        <w:adjustRightInd/>
        <w:spacing w:before="0" w:line="360" w:lineRule="auto"/>
        <w:jc w:val="both"/>
        <w:rPr>
          <w:rFonts w:hint="eastAsia" w:ascii="宋体" w:hAnsi="宋体" w:eastAsia="宋体" w:cs="宋体"/>
          <w:b/>
          <w:bCs w:val="0"/>
          <w:sz w:val="21"/>
          <w:szCs w:val="21"/>
        </w:rPr>
      </w:pPr>
      <w:bookmarkStart w:id="47" w:name="_Toc23524"/>
      <w:r>
        <w:rPr>
          <w:rFonts w:hint="eastAsia" w:ascii="宋体" w:hAnsi="宋体" w:eastAsia="宋体" w:cs="宋体"/>
          <w:b/>
          <w:bCs w:val="0"/>
          <w:sz w:val="21"/>
          <w:szCs w:val="21"/>
        </w:rPr>
        <w:t>项目背景</w:t>
      </w:r>
      <w:bookmarkEnd w:id="47"/>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十四五”期间，道路行业进入加快数字化发展、建设数字交通的新阶段。加快数字化发展、建设数字交通，是顺应新发展阶段形势变化、抢抓信息革命机遇、加快建设交通强国的内在要求。沥青路面材料质量监管是道路工程监管体系中重要一环，决定着整个工程建设质量，乃至工程使用寿命。在全面加快数字化发展的新阶段下，在北京市每年600万吨沥青路面材料质量监管的庞大需求下，如何利用数字化技术破解</w:t>
      </w:r>
      <w:bookmarkStart w:id="48" w:name="_Hlk146548950"/>
      <w:r>
        <w:rPr>
          <w:rFonts w:hint="eastAsia" w:ascii="宋体" w:hAnsi="宋体" w:eastAsia="宋体" w:cs="宋体"/>
          <w:kern w:val="0"/>
          <w:sz w:val="21"/>
          <w:szCs w:val="21"/>
          <w:lang w:bidi="ar"/>
        </w:rPr>
        <w:t>沥青路面材料质量监管工作中存在的实效性不足、精准度不足和效能不足等问题</w:t>
      </w:r>
      <w:bookmarkEnd w:id="48"/>
      <w:r>
        <w:rPr>
          <w:rFonts w:hint="eastAsia" w:ascii="宋体" w:hAnsi="宋体" w:eastAsia="宋体" w:cs="宋体"/>
          <w:kern w:val="0"/>
          <w:sz w:val="21"/>
          <w:szCs w:val="21"/>
          <w:lang w:bidi="ar"/>
        </w:rPr>
        <w:t>，推动沥青路面材料质量的智能化监管，实现行业数字化管理成为亟需解决的问题。</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49" w:name="_Toc4696"/>
      <w:r>
        <w:rPr>
          <w:rFonts w:hint="eastAsia" w:ascii="宋体" w:hAnsi="宋体" w:eastAsia="宋体" w:cs="宋体"/>
          <w:sz w:val="21"/>
          <w:szCs w:val="21"/>
        </w:rPr>
        <w:t>建设目标</w:t>
      </w:r>
      <w:bookmarkEnd w:id="49"/>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利用数字化手段解决沥青路面材料质量监管问题，通过接收沥青路面材料生产过程中试验数据、生产数据等相关数据，采用数字化技术实现数据存储、筛分、计算、应用和展示，按照工程维度实现沥青路面材料质量情况的多维展示、查询、编辑及预警，解决沥青路面材料质量监管工作中存在的实效性不足、精准度不足和效能不足等问题。</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0" w:name="_Toc3427"/>
      <w:r>
        <w:rPr>
          <w:rFonts w:hint="eastAsia" w:ascii="宋体" w:hAnsi="宋体" w:eastAsia="宋体" w:cs="宋体"/>
          <w:sz w:val="21"/>
          <w:szCs w:val="21"/>
        </w:rPr>
        <w:t>基本原则</w:t>
      </w:r>
      <w:bookmarkEnd w:id="50"/>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模块建设遵循以下原则：</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1.系统数据架构具有较强的稳定性；</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2.系统数据架构具有较强的可拓展性；</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3.用户友好，满足不同用户的使用需求；</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4、实现数据互联互通，满足不同场站、管理部门的数据对接沟通。</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51" w:name="_Toc3449"/>
      <w:r>
        <w:rPr>
          <w:rFonts w:hint="eastAsia" w:ascii="宋体" w:hAnsi="宋体" w:eastAsia="宋体" w:cs="宋体"/>
          <w:sz w:val="21"/>
          <w:szCs w:val="21"/>
        </w:rPr>
        <w:t>项目建设概述</w:t>
      </w:r>
      <w:bookmarkEnd w:id="51"/>
    </w:p>
    <w:p>
      <w:pPr>
        <w:spacing w:line="360" w:lineRule="auto"/>
        <w:ind w:firstLine="420" w:firstLineChars="200"/>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搭建北京市沥青路面材料行业材料质量监管模块，通过接入北京市登记备案的沥青混合料场站的相关数据，借助数字化系统模块，实现沥青路面材料生产数据和试验数据的存储、清洗、融合、分析、应用、展示等功能，满足行业质量监管部门的质量监督需要</w:t>
      </w:r>
      <w:r>
        <w:rPr>
          <w:rFonts w:hint="eastAsia" w:ascii="宋体" w:hAnsi="宋体" w:eastAsia="宋体" w:cs="宋体"/>
          <w:kern w:val="0"/>
          <w:sz w:val="21"/>
          <w:szCs w:val="21"/>
          <w:lang w:eastAsia="zh-CN" w:bidi="ar"/>
        </w:rPr>
        <w:t>。</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根据行业沥青路面材料质量监管需要，开展数字化系统需求调研，编写系统需求文档；搭建数据库架构，形成系统设计文档；实施开发工作，完成数字化系统功能开发，形成数字化系统；负责系统安装调试，确保系统正常运行；负责开展数字化系统功能培训。</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数字化系统功能模块涵盖以下方面：可视化展示、材料试验管理、生产过程管理及其他需要补充的功能模块。</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数字化系统采用云系统方式进行建设，实现统一门户管理、差异化权限管理，可满足不同用户管理需求。</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52" w:name="_Toc5188"/>
      <w:r>
        <w:rPr>
          <w:rFonts w:hint="eastAsia" w:ascii="宋体" w:hAnsi="宋体" w:eastAsia="宋体" w:cs="宋体"/>
          <w:sz w:val="21"/>
          <w:szCs w:val="21"/>
        </w:rPr>
        <w:t>项目建设内容具体内容</w:t>
      </w:r>
      <w:bookmarkEnd w:id="52"/>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3" w:name="_Toc6833"/>
      <w:r>
        <w:rPr>
          <w:rFonts w:hint="eastAsia" w:ascii="宋体" w:hAnsi="宋体" w:eastAsia="宋体" w:cs="宋体"/>
          <w:sz w:val="21"/>
          <w:szCs w:val="21"/>
        </w:rPr>
        <w:t>功能要求</w:t>
      </w:r>
      <w:bookmarkEnd w:id="53"/>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模块的设计开发应当主要包括（但不限于）以下功能：</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一、基础信息管理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实现相关基础信息的录入、查询、编辑、导入导出、删除等功能。</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（1）沥青路面材料信息管理：包括沥青类型、油石比、设计配合比、生产配合比等功能。</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（2）工程信息管理：包括工程类别、道路施工层位、施工工艺等信息管理。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（3）施工相关方管理：包括设计单位、施工单位、建设单位、监理单位、材料供应单位等信息管理。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二、工程管理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实现工程信息的录入、查询、编辑、导入导出、删除等功能。</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工程新建：实现工程的新建，新建信息包括：工程名称、建设地点、建设周期、施工相关方（设计单位、施工单位、建设单位、监理单位、材料供应单位）、施工类型（新建、大修、中小修等）、施工层位等信息。</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（2）工程信息查看及编辑：实现对工程信息的点击查看；实现对工程信息的编辑，可录入或接入匹配相关的材料设计数据、材料检测数据、材料生产数据等。</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（3）工程信息导入导出：实现对工程信息的单个或批量导入导出，以EXCEL文件保存导出。</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（4）工程信息删除：实现对工程信息的删除编辑。</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（5）工程信息检索、排序和筛选：按照维度，实现对工程信息的检索、排序和筛选。</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三、试验数据管理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基于新建的工程目录，实现对试验数据的填报、录入、编辑、导入导出、删除等功能。</w:t>
      </w:r>
    </w:p>
    <w:p>
      <w:pPr>
        <w:spacing w:line="360" w:lineRule="auto"/>
        <w:ind w:firstLine="420" w:firstLineChars="200"/>
        <w:rPr>
          <w:rFonts w:hint="eastAsia" w:ascii="宋体" w:hAnsi="宋体" w:eastAsia="宋体" w:cs="宋体"/>
          <w:kern w:val="0"/>
          <w:sz w:val="21"/>
          <w:szCs w:val="21"/>
          <w:highlight w:val="none"/>
          <w:lang w:eastAsia="zh-CN" w:bidi="ar"/>
        </w:rPr>
      </w:pPr>
      <w:r>
        <w:rPr>
          <w:rFonts w:hint="eastAsia" w:ascii="宋体" w:hAnsi="宋体" w:eastAsia="宋体" w:cs="宋体"/>
          <w:kern w:val="0"/>
          <w:sz w:val="21"/>
          <w:szCs w:val="21"/>
          <w:lang w:bidi="ar"/>
        </w:rPr>
        <w:t>（1）</w:t>
      </w:r>
      <w:r>
        <w:rPr>
          <w:rFonts w:hint="eastAsia" w:ascii="宋体" w:hAnsi="宋体" w:eastAsia="宋体" w:cs="宋体"/>
          <w:kern w:val="0"/>
          <w:sz w:val="21"/>
          <w:szCs w:val="21"/>
          <w:highlight w:val="none"/>
          <w:lang w:bidi="ar"/>
        </w:rPr>
        <w:t>包括工程类别、建设周期、规模、位置、施工单位、材料供应单位等信息</w:t>
      </w:r>
      <w:r>
        <w:rPr>
          <w:rFonts w:hint="eastAsia" w:ascii="宋体" w:hAnsi="宋体" w:eastAsia="宋体" w:cs="宋体"/>
          <w:kern w:val="0"/>
          <w:sz w:val="21"/>
          <w:szCs w:val="21"/>
          <w:highlight w:val="none"/>
          <w:lang w:eastAsia="zh-CN" w:bidi="ar"/>
        </w:rPr>
        <w:t>。</w:t>
      </w:r>
    </w:p>
    <w:p>
      <w:pPr>
        <w:spacing w:line="360" w:lineRule="auto"/>
        <w:ind w:firstLine="420" w:firstLineChars="200"/>
        <w:rPr>
          <w:rFonts w:hint="eastAsia" w:ascii="宋体" w:hAnsi="宋体" w:eastAsia="宋体" w:cs="宋体"/>
          <w:kern w:val="0"/>
          <w:sz w:val="21"/>
          <w:szCs w:val="21"/>
          <w:highlight w:val="none"/>
          <w:lang w:eastAsia="zh-CN" w:bidi="ar"/>
        </w:rPr>
      </w:pPr>
      <w:r>
        <w:rPr>
          <w:rFonts w:hint="eastAsia" w:ascii="宋体" w:hAnsi="宋体" w:eastAsia="宋体" w:cs="宋体"/>
          <w:kern w:val="0"/>
          <w:sz w:val="21"/>
          <w:szCs w:val="21"/>
          <w:highlight w:val="none"/>
          <w:lang w:bidi="ar"/>
        </w:rPr>
        <w:t>（2）试验管理：按照设计文件要求，提供沥青路面材料检</w:t>
      </w:r>
      <w:r>
        <w:rPr>
          <w:rFonts w:hint="eastAsia" w:ascii="宋体" w:hAnsi="宋体" w:eastAsia="宋体" w:cs="宋体"/>
          <w:kern w:val="0"/>
          <w:sz w:val="21"/>
          <w:szCs w:val="21"/>
          <w:highlight w:val="none"/>
          <w:lang w:eastAsia="zh-CN" w:bidi="ar"/>
        </w:rPr>
        <w:t>。</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质量试验项目管理、质量试验记录管理、质量试验台账管理、质量试验结果分析、出厂产品检验登记及结果分析等功能。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（3）质量问题分析：包括产品质量问题登记录入、分析及关联试验记录、分析及关联生产记录（订单）、分析及关联外观及测温记录、产品质量处理结果登记、产品不合格台账管理等功能。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（4）生产质量监控：包括配比管理、级配管理、实时监测、实时监控、动态查询管理等功能。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（5）生产数据统计分析：包括历史数据、汇总分析、数据管理、辅助分析、数据汇总等功能。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（6）质量预警：包括质量预警、警报管理等功能。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四、生产数据管理</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基于新建的工程目录，实现对生产数据的接入、编辑、导入导出、删除等功能。</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（1）生产数据接入：提供开发接口，实现对外部单位传输的生产数据自动接入，并按照一定格式实现数据存储和应用。</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（2）生产数据查看及编辑：实现对接入的生产数据查看和编辑。</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（3）生产数据导入导出：实现对生产数据的单个或批量导入导出，以EXCEL文件保存导出。</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（4）生产数据删除：实现对生产数据的删除编辑。</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（5）生产数据检索、排序和筛选：按照不同维度，实现对生产数据的检索、排序和筛选。</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五、预警功能搭建</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根据甲方提供的相关模型或算法，采用大数据分析技术，按照模型算法实现对相关生产数据和试验数据进行自动测算，搭建分级标准，实现生产过程数据的三级评定。</w:t>
      </w:r>
    </w:p>
    <w:p>
      <w:pPr>
        <w:pStyle w:val="5"/>
        <w:numPr>
          <w:ilvl w:val="2"/>
          <w:numId w:val="9"/>
        </w:numPr>
        <w:tabs>
          <w:tab w:val="left" w:pos="0"/>
        </w:tabs>
        <w:spacing w:before="0" w:after="0" w:line="360" w:lineRule="auto"/>
        <w:ind w:left="0"/>
        <w:rPr>
          <w:rFonts w:hint="eastAsia" w:ascii="宋体" w:hAnsi="宋体" w:eastAsia="宋体" w:cs="宋体"/>
          <w:sz w:val="21"/>
          <w:szCs w:val="21"/>
          <w:highlight w:val="none"/>
        </w:rPr>
      </w:pPr>
      <w:bookmarkStart w:id="54" w:name="_Toc26414"/>
      <w:r>
        <w:rPr>
          <w:rFonts w:hint="eastAsia" w:ascii="宋体" w:hAnsi="宋体" w:eastAsia="宋体" w:cs="宋体"/>
          <w:sz w:val="21"/>
          <w:szCs w:val="21"/>
          <w:highlight w:val="none"/>
        </w:rPr>
        <w:t>技术要求</w:t>
      </w:r>
      <w:bookmarkEnd w:id="54"/>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1、功能性部分</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（1）PC端：针对提供PC端解决方案。要求采用B/S架构。</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（3）接口与集成：模块的设计与开发需考虑与其他系统的数据传输需要，同时，要考虑与第三方系统和监管部门相关系统进行数据交互。</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（4）单点登录：实现系统单点登录（SSO），只需要输入一次密码。</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（5）可移植到云平台：模块应当对主流云平台具有良好的兼容性和可移植性。</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（6）浏览器兼容性：平台需兼容以下浏览器：</w:t>
      </w:r>
    </w:p>
    <w:tbl>
      <w:tblPr>
        <w:tblStyle w:val="460"/>
        <w:tblW w:w="4266" w:type="pct"/>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6"/>
        <w:gridCol w:w="2844"/>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1238" w:type="pct"/>
            <w:shd w:val="clear" w:color="auto" w:fill="auto"/>
          </w:tcPr>
          <w:p>
            <w:pPr>
              <w:pStyle w:val="461"/>
              <w:ind w:firstLine="422"/>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浏览器</w:t>
            </w:r>
          </w:p>
        </w:tc>
        <w:tc>
          <w:tcPr>
            <w:tcW w:w="2004" w:type="pct"/>
            <w:shd w:val="clear" w:color="auto" w:fill="auto"/>
          </w:tcPr>
          <w:p>
            <w:pPr>
              <w:pStyle w:val="461"/>
              <w:ind w:firstLine="422"/>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版本</w:t>
            </w:r>
          </w:p>
        </w:tc>
        <w:tc>
          <w:tcPr>
            <w:tcW w:w="1758" w:type="pct"/>
            <w:shd w:val="clear" w:color="auto" w:fill="auto"/>
          </w:tcPr>
          <w:p>
            <w:pPr>
              <w:pStyle w:val="461"/>
              <w:ind w:firstLine="422"/>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内核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38" w:type="pct"/>
            <w:shd w:val="clear" w:color="auto" w:fill="auto"/>
          </w:tcPr>
          <w:p>
            <w:pPr>
              <w:pStyle w:val="4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360 Browser</w:t>
            </w:r>
          </w:p>
        </w:tc>
        <w:tc>
          <w:tcPr>
            <w:tcW w:w="2004" w:type="pct"/>
            <w:shd w:val="clear" w:color="auto" w:fill="auto"/>
          </w:tcPr>
          <w:p>
            <w:pPr>
              <w:pStyle w:val="4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6.3.1.192</w:t>
            </w:r>
            <w:r>
              <w:rPr>
                <w:rFonts w:hint="eastAsia" w:ascii="宋体" w:hAnsi="宋体" w:eastAsia="宋体" w:cs="宋体"/>
                <w:spacing w:val="-12"/>
                <w:sz w:val="21"/>
                <w:szCs w:val="21"/>
                <w:highlight w:val="none"/>
              </w:rPr>
              <w:t xml:space="preserve"> 和最新版</w:t>
            </w:r>
          </w:p>
        </w:tc>
        <w:tc>
          <w:tcPr>
            <w:tcW w:w="1758" w:type="pct"/>
            <w:shd w:val="clear" w:color="auto" w:fill="auto"/>
          </w:tcPr>
          <w:p>
            <w:pPr>
              <w:pStyle w:val="461"/>
              <w:tabs>
                <w:tab w:val="left" w:pos="1348"/>
              </w:tabs>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IE kernel（Trident）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38" w:type="pct"/>
            <w:shd w:val="clear" w:color="auto" w:fill="auto"/>
          </w:tcPr>
          <w:p>
            <w:pPr>
              <w:pStyle w:val="4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Microsoft</w:t>
            </w:r>
            <w:r>
              <w:rPr>
                <w:rFonts w:hint="eastAsia" w:ascii="宋体" w:hAnsi="宋体" w:eastAsia="宋体" w:cs="宋体"/>
                <w:spacing w:val="-5"/>
                <w:sz w:val="21"/>
                <w:szCs w:val="21"/>
                <w:highlight w:val="none"/>
              </w:rPr>
              <w:t xml:space="preserve"> </w:t>
            </w:r>
            <w:r>
              <w:rPr>
                <w:rFonts w:hint="eastAsia" w:ascii="宋体" w:hAnsi="宋体" w:eastAsia="宋体" w:cs="宋体"/>
                <w:sz w:val="21"/>
                <w:szCs w:val="21"/>
                <w:highlight w:val="none"/>
              </w:rPr>
              <w:t>Edge</w:t>
            </w:r>
          </w:p>
        </w:tc>
        <w:tc>
          <w:tcPr>
            <w:tcW w:w="2004" w:type="pct"/>
            <w:shd w:val="clear" w:color="auto" w:fill="auto"/>
          </w:tcPr>
          <w:p>
            <w:pPr>
              <w:pStyle w:val="4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20.10240.16384.0</w:t>
            </w:r>
            <w:r>
              <w:rPr>
                <w:rFonts w:hint="eastAsia" w:ascii="宋体" w:hAnsi="宋体" w:eastAsia="宋体" w:cs="宋体"/>
                <w:spacing w:val="-12"/>
                <w:sz w:val="21"/>
                <w:szCs w:val="21"/>
                <w:highlight w:val="none"/>
              </w:rPr>
              <w:t xml:space="preserve"> 和最新版</w:t>
            </w:r>
          </w:p>
        </w:tc>
        <w:tc>
          <w:tcPr>
            <w:tcW w:w="1758" w:type="pct"/>
            <w:shd w:val="clear" w:color="auto" w:fill="auto"/>
          </w:tcPr>
          <w:p>
            <w:pPr>
              <w:pStyle w:val="46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EDGE</w:t>
            </w:r>
          </w:p>
        </w:tc>
      </w:tr>
    </w:tbl>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2、非功能性部分</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主要包括用户体验一致性、数据库、系统安全性、容灾恢复能力、高可用性、性能、个性化等要求。</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（1）体验一致性：模块涉及的所有模块应当保持界面一致，用户体验一致。</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（2）数据库：采用业界知名的大型关系型数据库或者开源数据库。</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（3）互联互通性：应保证产、销、存等全流程业务数据的互联互通。</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（4）系统安全性：应用系统授权方便、提供主要数据修改监控日志；提供密码加密的功能应用；保障移动端信息安全。</w:t>
      </w:r>
    </w:p>
    <w:p>
      <w:pPr>
        <w:spacing w:line="360" w:lineRule="auto"/>
        <w:ind w:firstLine="420" w:firstLineChars="200"/>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5）高可用性：关键应用应能够达到99.9%以上；系统平台支持连续7×24小时不间断地工作，系统中的任一构件更新、加载时，在不更新与上下构件的接口的前提下，不影响业务运转和服务；系统有良好的异常处理机制，具有相关回退机制。</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（6）性能：在峰值数据量和峰值并发量下进行压测，常用页面响应时间应不大于3s，其他页面不大于5s，检索数据时间不大于5s，API响应时间不大于3s，页面之间跳转时间不大于2s。</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（7）系统容量：静态用户（注册用户）在10000以上；动态用户（在线用户）在1000以上；并发用户500以上。</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（8）个性化：设置功能，能定义到每一个使用人员个性化设置，提供在线帮助。</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5" w:name="_Toc4569"/>
      <w:r>
        <w:rPr>
          <w:rFonts w:hint="eastAsia" w:ascii="宋体" w:hAnsi="宋体" w:eastAsia="宋体" w:cs="宋体"/>
          <w:sz w:val="21"/>
          <w:szCs w:val="21"/>
        </w:rPr>
        <w:t>培训要求</w:t>
      </w:r>
      <w:bookmarkEnd w:id="55"/>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保证模块使用人员能对整个模块全面了解，熟悉日常维护工作，有能力处理一般性问题，并消除因使用或操作不当而引起的故障，减少突发故障的发生。</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培训应贯串域整个项目的实施过程中，包括在从项目准备、研发到项目运行的过程中，提供详细的培训方案、培训内容、培训计划、人员数目、开发工具、软件使用、后期维护，需要提供以下几方面关于培训的要求：</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1、运行管理培训</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为了使相关人员掌握应用系统的使用、维护和管理方法，达到能独立进行管理、故障处理、日常测试和维护等工作目的，应进行模块的技术培训，以保证所建设的模块能够正常、安全、平稳地运行。</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2、培训人要求</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投标人派出的培训人员应具有熟练的使用经验和应用经验；</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投标人必须为所有被培训人员提供培训用文字资料和讲义等相关材料。</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3、培训方式</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包括功能讲解、上机操作和实际工作的参与。</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4、培训工作的内容和对象描述</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投标方进行的培训工作包括了培训方案的设计、培训制度的制定，培训开发、培训实施和培训效果评估，及时监控培训效果，保证培训符合实际的需要。</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在模块运行（含试运行）的各个阶段相应的培训内容描述，培训阶段安排包括：模块管理人员培训、模块分析人员培训、模块维护人员培训和模块使用人员培训。各个阶段描述标题包括：培训内容、参加对象、培训时间、和上机操作时间。</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56" w:name="_Toc4900"/>
      <w:r>
        <w:rPr>
          <w:rFonts w:hint="eastAsia" w:ascii="宋体" w:hAnsi="宋体" w:eastAsia="宋体" w:cs="宋体"/>
          <w:sz w:val="21"/>
          <w:szCs w:val="21"/>
        </w:rPr>
        <w:t>项目管理要求</w:t>
      </w:r>
      <w:bookmarkEnd w:id="56"/>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建材集团项目团队、技术服务商共同完成模块建设。建材集团项目管理团队主要负责沟通协调，统筹项目管理，对提交的项目交付物及时进行反馈和验收。技术服务商按照标准流程，完成需求分析、模块设计、模块开发与实施、模块运维等工作。技术服务商建立报告制度和考勤制度，人员的变动应提前告知建材集团项目管理团队，并获得建材集团项目管理团队的认可。</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7" w:name="_Toc13897"/>
      <w:r>
        <w:rPr>
          <w:rFonts w:hint="eastAsia" w:ascii="宋体" w:hAnsi="宋体" w:eastAsia="宋体" w:cs="宋体"/>
          <w:sz w:val="21"/>
          <w:szCs w:val="21"/>
        </w:rPr>
        <w:t>项目组成员</w:t>
      </w:r>
      <w:bookmarkEnd w:id="57"/>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所有项目成员必须是技术服务商在职正式员工。</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1、项目负责人</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具备代表技术服务商全权负责资源调配的权限；掌握现代企业管理理论知识和信息技术知识，具备大型信息系统建设项目管理经验。</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2、项目经理</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具备计算机相关专业大学及以上学历；8年以上项目相关工作经验，具备大型信息系统建设项目经理的管理经验。</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3、业务需求分析人员</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负责建材集团综合业务系统相关业务的需求分析。。</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4、开发组</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负责模块开发工作</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8" w:name="_Toc5881"/>
      <w:r>
        <w:rPr>
          <w:rFonts w:hint="eastAsia" w:ascii="宋体" w:hAnsi="宋体" w:eastAsia="宋体" w:cs="宋体"/>
          <w:sz w:val="21"/>
          <w:szCs w:val="21"/>
        </w:rPr>
        <w:t>质量管理</w:t>
      </w:r>
      <w:bookmarkEnd w:id="58"/>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技术服务商应当建立质量保证体系，制定项目开发建设质量控制方案，落实各环节质量控制内容和目标，保证项目各阶段工作满足质量要求。</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59" w:name="_Toc6401"/>
      <w:r>
        <w:rPr>
          <w:rFonts w:hint="eastAsia" w:ascii="宋体" w:hAnsi="宋体" w:eastAsia="宋体" w:cs="宋体"/>
          <w:sz w:val="21"/>
          <w:szCs w:val="21"/>
        </w:rPr>
        <w:t>风险管理</w:t>
      </w:r>
      <w:bookmarkEnd w:id="59"/>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技术服务商应当能够识别和控制项目进行过程中可能存在的风险，制定相应的整体策略和对应措施，以最小成本获得最大的安全保障，从而减少模块开发、设计、实施建设中风险对于项目的影响。</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60" w:name="_Toc24405"/>
      <w:r>
        <w:rPr>
          <w:rFonts w:hint="eastAsia" w:ascii="宋体" w:hAnsi="宋体" w:eastAsia="宋体" w:cs="宋体"/>
          <w:sz w:val="21"/>
          <w:szCs w:val="21"/>
        </w:rPr>
        <w:t>进度控制</w:t>
      </w:r>
      <w:bookmarkEnd w:id="60"/>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技术服务商应能够控制项目活动和进度。保障项目按照计划实施、上线。</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61" w:name="_Toc15619"/>
      <w:r>
        <w:rPr>
          <w:rFonts w:hint="eastAsia" w:ascii="宋体" w:hAnsi="宋体" w:eastAsia="宋体" w:cs="宋体"/>
          <w:sz w:val="21"/>
          <w:szCs w:val="21"/>
        </w:rPr>
        <w:t>沟通管理</w:t>
      </w:r>
      <w:bookmarkEnd w:id="61"/>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技术服务商应当能够与招标人进行有效的沟通。</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62" w:name="_Toc4138"/>
      <w:r>
        <w:rPr>
          <w:rFonts w:hint="eastAsia" w:ascii="宋体" w:hAnsi="宋体" w:eastAsia="宋体" w:cs="宋体"/>
          <w:sz w:val="21"/>
          <w:szCs w:val="21"/>
        </w:rPr>
        <w:t>需求管理</w:t>
      </w:r>
      <w:bookmarkEnd w:id="62"/>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技术服务商应当能够快速的、准确的完成需求收集，控制需求变更、需求蔓延。</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63" w:name="_Toc6031"/>
      <w:r>
        <w:rPr>
          <w:rFonts w:hint="eastAsia" w:ascii="宋体" w:hAnsi="宋体" w:eastAsia="宋体" w:cs="宋体"/>
          <w:sz w:val="21"/>
          <w:szCs w:val="21"/>
        </w:rPr>
        <w:t>时间要求</w:t>
      </w:r>
      <w:bookmarkEnd w:id="63"/>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自签订合同之日起，2023年1</w:t>
      </w:r>
      <w:r>
        <w:rPr>
          <w:rFonts w:hint="default" w:ascii="宋体" w:hAnsi="宋体" w:cs="宋体"/>
          <w:kern w:val="0"/>
          <w:sz w:val="21"/>
          <w:szCs w:val="21"/>
          <w:lang w:val="en-US" w:bidi="ar"/>
        </w:rPr>
        <w:t>2</w:t>
      </w:r>
      <w:r>
        <w:rPr>
          <w:rFonts w:hint="eastAsia" w:ascii="宋体" w:hAnsi="宋体" w:eastAsia="宋体" w:cs="宋体"/>
          <w:kern w:val="0"/>
          <w:sz w:val="21"/>
          <w:szCs w:val="21"/>
          <w:lang w:bidi="ar"/>
        </w:rPr>
        <w:t>月底前完成数字化系统开发，具备试运行条件，12月前在建材集团所属1-3家场站进行试点运行成功，试运行期间部署调试所产生的费用应由双方协商解决，并单独签署补充协议。</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整体项目终验合格之日起，即开始免费运维，为期1年。</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运维期间，技术服务商应提供运维支持和技术支持，保证模块的稳定运行。运维地点在北京。</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64" w:name="_Toc28293"/>
      <w:r>
        <w:rPr>
          <w:rFonts w:hint="eastAsia" w:ascii="宋体" w:hAnsi="宋体" w:eastAsia="宋体" w:cs="宋体"/>
          <w:sz w:val="21"/>
          <w:szCs w:val="21"/>
        </w:rPr>
        <w:t>系统交付、部署和验收要求</w:t>
      </w:r>
      <w:bookmarkEnd w:id="64"/>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系统服务商将在项目开始后，按照合同约定进行模块的建设工作，主要工作包括业务需求调研、模块设计、模块实施与开发、模块测试、培训及模块上线以及后期的维护服务等工作。</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具体工作内容包括：</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第一.对业务需求开展详细调研，收集用户需求，形成用户需求说明书；</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第二.在明确用户需求的基础上，形成模块概要设计说明书和模块详细设计说明书；</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第三.根据系统设计说明书进行系统实施和开发，并进行模块测试；</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第四.编写用户手册、操作手册及培训资料，协助用户进行“用户确认测试”，编写《确认测试报告》；</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第五.模块上线后的维护服务工作。</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65" w:name="_Toc4893"/>
      <w:r>
        <w:rPr>
          <w:rFonts w:hint="eastAsia" w:ascii="宋体" w:hAnsi="宋体" w:eastAsia="宋体" w:cs="宋体"/>
          <w:sz w:val="21"/>
          <w:szCs w:val="21"/>
        </w:rPr>
        <w:t>交付及部署</w:t>
      </w:r>
      <w:bookmarkEnd w:id="65"/>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技术服务商负责所有招标范围内软件模块的交付及部署调试等工作。技术服务商应当根据招标人提供的安装环境制定部署方案，经双方讨论确认后，作为部署的依据。部署工作必须有招标人聘用的资深工程师带队进行。除非另作规定，技术服务商必须负责一切与模块安装调试有关的实地工作和服务。模块提交时，技术服务商应当提供所有产品介质、授权书和全部文档。模块提交时技术服务商应当提供全部技术文档和定制开发涉及的源代码（电子版）和相关数据库和中间件等。技术服务商须提交的开发文档应当主要包括（但不限于）：所选取开发技术、开发语言、组件的框架结构、接口调用、组件功能说明、组件设计说明等，还应当有被调用组件的列表及功能说明，以及项目管理文档、设计文档、测试文档、系统维护和操作手册、培训文档等。</w:t>
      </w:r>
    </w:p>
    <w:p>
      <w:pPr>
        <w:pStyle w:val="5"/>
        <w:numPr>
          <w:ilvl w:val="2"/>
          <w:numId w:val="9"/>
        </w:numPr>
        <w:tabs>
          <w:tab w:val="left" w:pos="0"/>
        </w:tabs>
        <w:spacing w:before="0" w:after="0" w:line="360" w:lineRule="auto"/>
        <w:ind w:left="0"/>
        <w:rPr>
          <w:rFonts w:hint="eastAsia" w:ascii="宋体" w:hAnsi="宋体" w:eastAsia="宋体" w:cs="宋体"/>
          <w:sz w:val="21"/>
          <w:szCs w:val="21"/>
        </w:rPr>
      </w:pPr>
      <w:bookmarkStart w:id="66" w:name="_Toc5658"/>
      <w:r>
        <w:rPr>
          <w:rFonts w:hint="eastAsia" w:ascii="宋体" w:hAnsi="宋体" w:eastAsia="宋体" w:cs="宋体"/>
          <w:sz w:val="21"/>
          <w:szCs w:val="21"/>
        </w:rPr>
        <w:t>验收要求</w:t>
      </w:r>
      <w:bookmarkEnd w:id="66"/>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项目招标人进行初验和终验，技术服务商对验收的认可签字并不解除技术服务商对合同规定的保证责任。</w:t>
      </w:r>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主要验收内容为1.3.1所列的功能要求。</w:t>
      </w:r>
    </w:p>
    <w:p>
      <w:pPr>
        <w:pStyle w:val="3"/>
        <w:numPr>
          <w:ilvl w:val="1"/>
          <w:numId w:val="9"/>
        </w:numPr>
        <w:tabs>
          <w:tab w:val="left" w:pos="709"/>
        </w:tabs>
        <w:autoSpaceDE/>
        <w:autoSpaceDN/>
        <w:adjustRightInd/>
        <w:spacing w:before="0" w:line="360" w:lineRule="auto"/>
        <w:jc w:val="both"/>
        <w:rPr>
          <w:rFonts w:hint="eastAsia" w:ascii="宋体" w:hAnsi="宋体" w:eastAsia="宋体" w:cs="宋体"/>
          <w:sz w:val="21"/>
          <w:szCs w:val="21"/>
        </w:rPr>
      </w:pPr>
      <w:bookmarkStart w:id="67" w:name="_Toc13127"/>
      <w:r>
        <w:rPr>
          <w:rFonts w:hint="eastAsia" w:ascii="宋体" w:hAnsi="宋体" w:eastAsia="宋体" w:cs="宋体"/>
          <w:sz w:val="21"/>
          <w:szCs w:val="21"/>
        </w:rPr>
        <w:t>其他要求</w:t>
      </w:r>
      <w:bookmarkEnd w:id="67"/>
    </w:p>
    <w:p>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模块开发建设过程的关键阶段，技术服务商项目实施团队应当在建材集团提供的办公地点现场办公。</w:t>
      </w:r>
    </w:p>
    <w:p>
      <w:pPr>
        <w:rPr>
          <w:rFonts w:hint="eastAsia" w:ascii="宋体" w:hAnsi="宋体" w:eastAsia="宋体" w:cs="宋体"/>
          <w:sz w:val="21"/>
          <w:szCs w:val="21"/>
        </w:rPr>
      </w:pPr>
    </w:p>
    <w:p>
      <w:pPr>
        <w:pStyle w:val="2"/>
        <w:keepNext w:val="0"/>
        <w:pageBreakBefore/>
        <w:jc w:val="center"/>
        <w:rPr>
          <w:rFonts w:ascii="宋体" w:hAnsi="宋体"/>
          <w:sz w:val="21"/>
          <w:szCs w:val="21"/>
        </w:rPr>
      </w:pPr>
      <w:bookmarkStart w:id="68" w:name="_Toc16382"/>
      <w:r>
        <w:rPr>
          <w:rFonts w:hint="eastAsia" w:ascii="宋体" w:hAnsi="宋体"/>
          <w:sz w:val="21"/>
          <w:szCs w:val="21"/>
        </w:rPr>
        <w:t>第五部分投标文件格式</w:t>
      </w:r>
      <w:bookmarkEnd w:id="68"/>
    </w:p>
    <w:p>
      <w:pPr>
        <w:pStyle w:val="3"/>
        <w:jc w:val="both"/>
        <w:rPr>
          <w:rFonts w:ascii="宋体" w:hAnsi="宋体" w:eastAsia="宋体"/>
          <w:bCs/>
          <w:sz w:val="21"/>
          <w:szCs w:val="21"/>
        </w:rPr>
      </w:pPr>
      <w:bookmarkStart w:id="69" w:name="_Toc495652636"/>
      <w:bookmarkStart w:id="70" w:name="_Toc10511"/>
      <w:r>
        <w:rPr>
          <w:rFonts w:hint="eastAsia" w:ascii="宋体" w:hAnsi="宋体" w:eastAsia="宋体"/>
          <w:bCs/>
          <w:sz w:val="21"/>
          <w:szCs w:val="21"/>
        </w:rPr>
        <w:t>附件1 投标申请函</w:t>
      </w:r>
      <w:bookmarkEnd w:id="69"/>
      <w:bookmarkEnd w:id="70"/>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北京市政路桥建材集团有限公司：</w:t>
      </w:r>
    </w:p>
    <w:p>
      <w:pPr>
        <w:spacing w:line="360" w:lineRule="auto"/>
        <w:rPr>
          <w:rFonts w:ascii="宋体" w:hAnsi="宋体"/>
          <w:szCs w:val="21"/>
        </w:rPr>
      </w:pPr>
      <w:r>
        <w:rPr>
          <w:rFonts w:hint="eastAsia" w:ascii="宋体" w:hAnsi="宋体"/>
          <w:szCs w:val="21"/>
        </w:rPr>
        <w:t>（投标单位全称）授权（授权代表名称）（职务、职称）为授权代表，参加贵方组织的（招标编号、项目名称）投标的有关活动，并对此项目进行申请。为此：</w:t>
      </w:r>
    </w:p>
    <w:p>
      <w:pPr>
        <w:spacing w:line="360" w:lineRule="auto"/>
        <w:rPr>
          <w:rFonts w:ascii="宋体" w:hAnsi="宋体"/>
          <w:szCs w:val="21"/>
        </w:rPr>
      </w:pPr>
      <w:r>
        <w:rPr>
          <w:rFonts w:hint="eastAsia" w:ascii="宋体" w:hAnsi="宋体"/>
          <w:szCs w:val="21"/>
        </w:rPr>
        <w:t>1、提供投标须知规定的全部投标文件：正本一份，副本三份，电子版一份。</w:t>
      </w:r>
    </w:p>
    <w:p>
      <w:pPr>
        <w:spacing w:line="360" w:lineRule="auto"/>
        <w:rPr>
          <w:rFonts w:ascii="宋体" w:hAnsi="宋体"/>
          <w:szCs w:val="21"/>
        </w:rPr>
      </w:pPr>
      <w:r>
        <w:rPr>
          <w:rFonts w:hint="eastAsia" w:ascii="宋体" w:hAnsi="宋体"/>
          <w:szCs w:val="21"/>
        </w:rPr>
        <w:t>2、投标人将按照招标文件的规定承担责任和履行义务。</w:t>
      </w:r>
    </w:p>
    <w:p>
      <w:pPr>
        <w:spacing w:line="360" w:lineRule="auto"/>
        <w:rPr>
          <w:rFonts w:ascii="宋体" w:hAnsi="宋体"/>
          <w:szCs w:val="21"/>
        </w:rPr>
      </w:pPr>
      <w:r>
        <w:rPr>
          <w:rFonts w:hint="eastAsia" w:ascii="宋体" w:hAnsi="宋体"/>
          <w:szCs w:val="21"/>
        </w:rPr>
        <w:t>3、投标人已详细审查全部投标文件，包括修改文件（如有的话）以及全部参考资料和有关附件。我们完全理解并同意放弃对这方面有不明误解的权利。</w:t>
      </w:r>
    </w:p>
    <w:p>
      <w:pPr>
        <w:spacing w:line="360" w:lineRule="auto"/>
        <w:rPr>
          <w:rFonts w:ascii="宋体" w:hAnsi="宋体"/>
          <w:szCs w:val="21"/>
        </w:rPr>
      </w:pPr>
      <w:r>
        <w:rPr>
          <w:rFonts w:hint="eastAsia" w:ascii="宋体" w:hAnsi="宋体"/>
          <w:szCs w:val="21"/>
        </w:rPr>
        <w:t>4、其投标文件自从递交截止之日起有效期为90个日历日。</w:t>
      </w:r>
    </w:p>
    <w:p>
      <w:pPr>
        <w:spacing w:line="360" w:lineRule="auto"/>
        <w:rPr>
          <w:rFonts w:ascii="宋体" w:hAnsi="宋体"/>
          <w:szCs w:val="21"/>
        </w:rPr>
      </w:pPr>
      <w:r>
        <w:rPr>
          <w:rFonts w:hint="eastAsia" w:ascii="宋体" w:hAnsi="宋体"/>
          <w:szCs w:val="21"/>
        </w:rPr>
        <w:t>5、成交投标人同意提供按照贵方可能要求的与其投标文件有关的一切数据或资料，完全理解贵方不一定要接受最低价格的投标或收到的任何投标。</w:t>
      </w:r>
    </w:p>
    <w:p>
      <w:pPr>
        <w:spacing w:line="360" w:lineRule="auto"/>
        <w:rPr>
          <w:rFonts w:ascii="宋体" w:hAnsi="宋体"/>
          <w:szCs w:val="21"/>
        </w:rPr>
      </w:pPr>
      <w:r>
        <w:rPr>
          <w:rFonts w:hint="eastAsia" w:ascii="宋体" w:hAnsi="宋体"/>
          <w:szCs w:val="21"/>
        </w:rPr>
        <w:t>6、与本投标文件有关的一切正式往来通讯请寄：</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rPr>
      </w:pPr>
      <w:r>
        <w:rPr>
          <w:rFonts w:hint="eastAsia" w:ascii="宋体" w:hAnsi="宋体"/>
          <w:szCs w:val="21"/>
        </w:rPr>
        <w:t>邮编：</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投标人授权代表姓名、职务（印刷体）：</w:t>
      </w:r>
    </w:p>
    <w:p>
      <w:pPr>
        <w:spacing w:line="360" w:lineRule="auto"/>
        <w:rPr>
          <w:rFonts w:ascii="宋体" w:hAnsi="宋体"/>
          <w:szCs w:val="21"/>
        </w:rPr>
      </w:pPr>
    </w:p>
    <w:p>
      <w:pPr>
        <w:spacing w:line="360" w:lineRule="auto"/>
        <w:rPr>
          <w:rFonts w:ascii="宋体" w:hAnsi="宋体"/>
          <w:b/>
          <w:bCs/>
          <w:szCs w:val="21"/>
        </w:rPr>
      </w:pPr>
      <w:r>
        <w:rPr>
          <w:rFonts w:hint="eastAsia" w:ascii="宋体" w:hAnsi="宋体"/>
          <w:b/>
          <w:bCs/>
          <w:szCs w:val="21"/>
        </w:rPr>
        <w:t>授权代表签字：</w:t>
      </w:r>
    </w:p>
    <w:p>
      <w:pPr>
        <w:spacing w:line="360" w:lineRule="auto"/>
        <w:rPr>
          <w:rFonts w:ascii="宋体" w:hAnsi="宋体"/>
          <w:b/>
          <w:bCs/>
          <w:szCs w:val="21"/>
        </w:rPr>
      </w:pPr>
      <w:r>
        <w:rPr>
          <w:rFonts w:hint="eastAsia" w:ascii="宋体" w:hAnsi="宋体"/>
          <w:b/>
          <w:bCs/>
          <w:szCs w:val="21"/>
        </w:rPr>
        <w:t>投标人名称（公章）</w:t>
      </w:r>
    </w:p>
    <w:p>
      <w:pPr>
        <w:spacing w:line="360" w:lineRule="auto"/>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pStyle w:val="3"/>
        <w:pageBreakBefore/>
        <w:jc w:val="both"/>
        <w:rPr>
          <w:rFonts w:ascii="宋体" w:hAnsi="宋体" w:eastAsia="宋体"/>
          <w:bCs/>
          <w:sz w:val="21"/>
          <w:szCs w:val="21"/>
        </w:rPr>
      </w:pPr>
      <w:bookmarkStart w:id="71" w:name="_Toc495652637"/>
      <w:bookmarkStart w:id="72" w:name="_Toc19565"/>
      <w:r>
        <w:rPr>
          <w:rFonts w:hint="eastAsia" w:ascii="宋体" w:hAnsi="宋体" w:eastAsia="宋体"/>
          <w:bCs/>
          <w:sz w:val="21"/>
          <w:szCs w:val="21"/>
        </w:rPr>
        <w:t>附件2 投标一览表（格式）</w:t>
      </w:r>
      <w:bookmarkEnd w:id="71"/>
      <w:bookmarkEnd w:id="72"/>
    </w:p>
    <w:p>
      <w:pPr>
        <w:spacing w:line="360" w:lineRule="auto"/>
        <w:rPr>
          <w:rFonts w:ascii="宋体" w:hAnsi="宋体"/>
          <w:b/>
          <w:szCs w:val="21"/>
        </w:rPr>
      </w:pPr>
    </w:p>
    <w:p>
      <w:pPr>
        <w:tabs>
          <w:tab w:val="left" w:pos="1800"/>
          <w:tab w:val="left" w:pos="5580"/>
        </w:tabs>
        <w:spacing w:line="360" w:lineRule="auto"/>
        <w:rPr>
          <w:rFonts w:ascii="宋体" w:hAnsi="宋体"/>
          <w:b/>
          <w:szCs w:val="21"/>
        </w:rPr>
      </w:pPr>
      <w:r>
        <w:rPr>
          <w:rFonts w:hint="eastAsia" w:ascii="宋体" w:hAnsi="宋体"/>
          <w:b/>
          <w:szCs w:val="21"/>
        </w:rPr>
        <w:t>招标编号：</w:t>
      </w:r>
    </w:p>
    <w:p>
      <w:pPr>
        <w:tabs>
          <w:tab w:val="left" w:pos="1800"/>
          <w:tab w:val="left" w:pos="5580"/>
        </w:tabs>
        <w:spacing w:line="360" w:lineRule="auto"/>
        <w:rPr>
          <w:rFonts w:ascii="宋体" w:hAnsi="宋体"/>
          <w:b/>
          <w:szCs w:val="21"/>
        </w:rPr>
      </w:pPr>
      <w:r>
        <w:rPr>
          <w:rFonts w:hint="eastAsia" w:ascii="宋体" w:hAnsi="宋体"/>
          <w:b/>
          <w:szCs w:val="21"/>
        </w:rPr>
        <w:t>项目名称：</w:t>
      </w:r>
    </w:p>
    <w:tbl>
      <w:tblPr>
        <w:tblStyle w:val="5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138"/>
        <w:gridCol w:w="1758"/>
        <w:gridCol w:w="1790"/>
        <w:gridCol w:w="1700"/>
        <w:gridCol w:w="19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1" w:hRule="atLeast"/>
        </w:trPr>
        <w:tc>
          <w:tcPr>
            <w:tcW w:w="684" w:type="pct"/>
            <w:vAlign w:val="center"/>
          </w:tcPr>
          <w:p>
            <w:pPr>
              <w:tabs>
                <w:tab w:val="left" w:pos="5580"/>
              </w:tabs>
              <w:spacing w:line="360" w:lineRule="auto"/>
              <w:jc w:val="center"/>
              <w:rPr>
                <w:rFonts w:ascii="宋体" w:hAnsi="宋体"/>
                <w:b/>
                <w:szCs w:val="21"/>
              </w:rPr>
            </w:pPr>
            <w:r>
              <w:rPr>
                <w:rFonts w:hint="eastAsia" w:ascii="宋体" w:hAnsi="宋体"/>
                <w:b/>
                <w:szCs w:val="21"/>
              </w:rPr>
              <w:t>服务项目</w:t>
            </w:r>
          </w:p>
        </w:tc>
        <w:tc>
          <w:tcPr>
            <w:tcW w:w="1056" w:type="pct"/>
            <w:vAlign w:val="center"/>
          </w:tcPr>
          <w:p>
            <w:pPr>
              <w:tabs>
                <w:tab w:val="left" w:pos="5580"/>
              </w:tabs>
              <w:spacing w:line="360" w:lineRule="auto"/>
              <w:jc w:val="center"/>
              <w:rPr>
                <w:rFonts w:ascii="宋体" w:hAnsi="宋体"/>
                <w:b/>
                <w:szCs w:val="21"/>
              </w:rPr>
            </w:pPr>
            <w:r>
              <w:rPr>
                <w:rFonts w:hint="eastAsia" w:ascii="宋体" w:hAnsi="宋体"/>
                <w:b/>
                <w:szCs w:val="21"/>
              </w:rPr>
              <w:t>投标报价</w:t>
            </w:r>
          </w:p>
          <w:p>
            <w:pPr>
              <w:tabs>
                <w:tab w:val="left" w:pos="5580"/>
              </w:tabs>
              <w:spacing w:line="360" w:lineRule="auto"/>
              <w:jc w:val="center"/>
              <w:rPr>
                <w:rFonts w:ascii="宋体" w:hAnsi="宋体"/>
                <w:b/>
                <w:szCs w:val="21"/>
              </w:rPr>
            </w:pPr>
            <w:r>
              <w:rPr>
                <w:rFonts w:hint="eastAsia" w:ascii="宋体" w:hAnsi="宋体"/>
                <w:b/>
                <w:szCs w:val="21"/>
              </w:rPr>
              <w:t>（人民币元）</w:t>
            </w:r>
          </w:p>
        </w:tc>
        <w:tc>
          <w:tcPr>
            <w:tcW w:w="1075" w:type="pct"/>
            <w:vAlign w:val="center"/>
          </w:tcPr>
          <w:p>
            <w:pPr>
              <w:tabs>
                <w:tab w:val="left" w:pos="5580"/>
              </w:tabs>
              <w:spacing w:line="360" w:lineRule="auto"/>
              <w:jc w:val="center"/>
              <w:rPr>
                <w:rFonts w:ascii="宋体" w:hAnsi="宋体"/>
                <w:b/>
                <w:szCs w:val="21"/>
              </w:rPr>
            </w:pPr>
            <w:r>
              <w:rPr>
                <w:rFonts w:hint="eastAsia" w:ascii="宋体" w:hAnsi="宋体"/>
                <w:b/>
                <w:szCs w:val="21"/>
              </w:rPr>
              <w:t>建设周期</w:t>
            </w:r>
          </w:p>
        </w:tc>
        <w:tc>
          <w:tcPr>
            <w:tcW w:w="1021" w:type="pct"/>
            <w:vAlign w:val="center"/>
          </w:tcPr>
          <w:p>
            <w:pPr>
              <w:tabs>
                <w:tab w:val="left" w:pos="5580"/>
              </w:tabs>
              <w:spacing w:line="360" w:lineRule="auto"/>
              <w:jc w:val="center"/>
              <w:rPr>
                <w:rFonts w:ascii="宋体" w:hAnsi="宋体"/>
                <w:b/>
                <w:szCs w:val="21"/>
              </w:rPr>
            </w:pPr>
            <w:r>
              <w:rPr>
                <w:rFonts w:hint="eastAsia" w:ascii="宋体" w:hAnsi="宋体"/>
                <w:b/>
                <w:szCs w:val="21"/>
              </w:rPr>
              <w:t>质保期</w:t>
            </w:r>
          </w:p>
        </w:tc>
        <w:tc>
          <w:tcPr>
            <w:tcW w:w="1163" w:type="pct"/>
            <w:vAlign w:val="center"/>
          </w:tcPr>
          <w:p>
            <w:pPr>
              <w:tabs>
                <w:tab w:val="left" w:pos="5580"/>
              </w:tabs>
              <w:spacing w:line="360" w:lineRule="auto"/>
              <w:jc w:val="center"/>
              <w:rPr>
                <w:rFonts w:ascii="宋体" w:hAnsi="宋体"/>
                <w:b/>
                <w:szCs w:val="21"/>
              </w:rPr>
            </w:pPr>
          </w:p>
          <w:p>
            <w:pPr>
              <w:tabs>
                <w:tab w:val="left" w:pos="5580"/>
              </w:tabs>
              <w:spacing w:line="360" w:lineRule="auto"/>
              <w:jc w:val="center"/>
              <w:rPr>
                <w:rFonts w:ascii="宋体" w:hAnsi="宋体"/>
                <w:b/>
                <w:szCs w:val="21"/>
              </w:rPr>
            </w:pPr>
            <w:r>
              <w:rPr>
                <w:rFonts w:hint="eastAsia" w:ascii="宋体" w:hAnsi="宋体"/>
                <w:b/>
                <w:szCs w:val="21"/>
              </w:rPr>
              <w:t>备注</w:t>
            </w:r>
          </w:p>
          <w:p>
            <w:pPr>
              <w:tabs>
                <w:tab w:val="left" w:pos="5580"/>
              </w:tabs>
              <w:spacing w:line="360" w:lineRule="auto"/>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36" w:hRule="atLeast"/>
        </w:trPr>
        <w:tc>
          <w:tcPr>
            <w:tcW w:w="684" w:type="pct"/>
            <w:vAlign w:val="center"/>
          </w:tcPr>
          <w:p>
            <w:pPr>
              <w:spacing w:line="360" w:lineRule="auto"/>
              <w:ind w:firstLine="420" w:firstLineChars="200"/>
            </w:pPr>
          </w:p>
        </w:tc>
        <w:tc>
          <w:tcPr>
            <w:tcW w:w="1056" w:type="pct"/>
            <w:vAlign w:val="center"/>
          </w:tcPr>
          <w:p>
            <w:pPr>
              <w:tabs>
                <w:tab w:val="left" w:pos="5580"/>
              </w:tabs>
              <w:jc w:val="center"/>
              <w:rPr>
                <w:rFonts w:ascii="宋体" w:hAnsi="宋体"/>
                <w:szCs w:val="21"/>
              </w:rPr>
            </w:pPr>
          </w:p>
        </w:tc>
        <w:tc>
          <w:tcPr>
            <w:tcW w:w="1075" w:type="pct"/>
            <w:vAlign w:val="center"/>
          </w:tcPr>
          <w:p>
            <w:pPr>
              <w:tabs>
                <w:tab w:val="left" w:pos="5580"/>
              </w:tabs>
              <w:jc w:val="center"/>
              <w:rPr>
                <w:rFonts w:ascii="宋体" w:hAnsi="宋体"/>
                <w:szCs w:val="21"/>
              </w:rPr>
            </w:pPr>
            <w:r>
              <w:rPr>
                <w:rFonts w:hint="eastAsia" w:ascii="宋体" w:hAnsi="宋体"/>
                <w:szCs w:val="21"/>
              </w:rPr>
              <w:t>合同签订后</w:t>
            </w:r>
            <w:r>
              <w:rPr>
                <w:rFonts w:ascii="宋体" w:hAnsi="宋体"/>
                <w:szCs w:val="21"/>
                <w:u w:val="single"/>
              </w:rPr>
              <w:t xml:space="preserve">  </w:t>
            </w:r>
            <w:r>
              <w:rPr>
                <w:rFonts w:hint="eastAsia" w:ascii="宋体" w:hAnsi="宋体"/>
                <w:szCs w:val="21"/>
              </w:rPr>
              <w:t>个月</w:t>
            </w:r>
          </w:p>
        </w:tc>
        <w:tc>
          <w:tcPr>
            <w:tcW w:w="1021" w:type="pct"/>
            <w:vAlign w:val="center"/>
          </w:tcPr>
          <w:p>
            <w:pPr>
              <w:tabs>
                <w:tab w:val="left" w:pos="5580"/>
              </w:tabs>
              <w:jc w:val="center"/>
              <w:rPr>
                <w:rFonts w:ascii="宋体" w:hAnsi="宋体"/>
                <w:szCs w:val="21"/>
              </w:rPr>
            </w:pPr>
            <w:r>
              <w:rPr>
                <w:rFonts w:hint="eastAsia" w:ascii="宋体" w:hAnsi="宋体"/>
                <w:szCs w:val="21"/>
              </w:rPr>
              <w:t>项目自终验合格后提供为期</w:t>
            </w:r>
            <w:r>
              <w:rPr>
                <w:rFonts w:ascii="宋体" w:hAnsi="宋体"/>
                <w:szCs w:val="21"/>
                <w:u w:val="single"/>
              </w:rPr>
              <w:t xml:space="preserve">  </w:t>
            </w:r>
            <w:r>
              <w:rPr>
                <w:rFonts w:hint="eastAsia" w:ascii="宋体" w:hAnsi="宋体"/>
                <w:szCs w:val="21"/>
              </w:rPr>
              <w:t>年的免费维保</w:t>
            </w:r>
          </w:p>
        </w:tc>
        <w:tc>
          <w:tcPr>
            <w:tcW w:w="1163" w:type="pct"/>
            <w:vAlign w:val="center"/>
          </w:tcPr>
          <w:p>
            <w:pPr>
              <w:tabs>
                <w:tab w:val="left" w:pos="5580"/>
              </w:tabs>
              <w:jc w:val="center"/>
              <w:rPr>
                <w:rFonts w:ascii="宋体" w:hAnsi="宋体"/>
                <w:szCs w:val="21"/>
              </w:rPr>
            </w:pPr>
          </w:p>
        </w:tc>
      </w:tr>
    </w:tbl>
    <w:p>
      <w:pPr>
        <w:spacing w:line="360" w:lineRule="auto"/>
        <w:ind w:left="525" w:hanging="525" w:hangingChars="250"/>
        <w:rPr>
          <w:rFonts w:ascii="宋体" w:hAnsi="宋体"/>
          <w:color w:val="0070C0"/>
          <w:szCs w:val="21"/>
        </w:rPr>
      </w:pPr>
    </w:p>
    <w:p>
      <w:pPr>
        <w:spacing w:line="360" w:lineRule="auto"/>
        <w:ind w:left="525" w:hanging="525" w:hangingChars="250"/>
        <w:rPr>
          <w:rFonts w:ascii="宋体" w:hAnsi="宋体"/>
          <w:color w:val="0070C0"/>
          <w:szCs w:val="21"/>
        </w:rPr>
      </w:pPr>
    </w:p>
    <w:p>
      <w:pPr>
        <w:spacing w:line="360" w:lineRule="auto"/>
        <w:ind w:left="525" w:hanging="525" w:hangingChars="250"/>
        <w:rPr>
          <w:rFonts w:ascii="宋体" w:hAnsi="宋体"/>
          <w:color w:val="0070C0"/>
          <w:szCs w:val="21"/>
        </w:rPr>
      </w:pPr>
    </w:p>
    <w:p>
      <w:pPr>
        <w:pStyle w:val="29"/>
        <w:tabs>
          <w:tab w:val="left" w:pos="5580"/>
        </w:tabs>
        <w:spacing w:before="120" w:line="22" w:lineRule="atLeast"/>
        <w:rPr>
          <w:rFonts w:hAnsi="宋体"/>
          <w:b/>
          <w:bCs/>
          <w:szCs w:val="21"/>
        </w:rPr>
      </w:pPr>
      <w:r>
        <w:rPr>
          <w:rFonts w:hint="eastAsia" w:hAnsi="宋体"/>
          <w:b/>
          <w:bCs/>
          <w:szCs w:val="21"/>
        </w:rPr>
        <w:t>投标人名称（盖章）：</w:t>
      </w:r>
    </w:p>
    <w:p>
      <w:pPr>
        <w:pStyle w:val="29"/>
        <w:tabs>
          <w:tab w:val="left" w:pos="5580"/>
        </w:tabs>
        <w:spacing w:before="120" w:line="22" w:lineRule="atLeast"/>
        <w:rPr>
          <w:rFonts w:hAnsi="宋体"/>
          <w:b/>
          <w:bCs/>
          <w:szCs w:val="21"/>
        </w:rPr>
      </w:pPr>
    </w:p>
    <w:p>
      <w:pPr>
        <w:pStyle w:val="29"/>
        <w:tabs>
          <w:tab w:val="left" w:pos="5580"/>
        </w:tabs>
        <w:spacing w:before="120" w:line="22" w:lineRule="atLeast"/>
        <w:rPr>
          <w:rFonts w:hAnsi="宋体"/>
          <w:b/>
          <w:bCs/>
          <w:szCs w:val="21"/>
        </w:rPr>
      </w:pPr>
      <w:r>
        <w:rPr>
          <w:rFonts w:hint="eastAsia" w:hAnsi="宋体"/>
          <w:b/>
          <w:bCs/>
          <w:szCs w:val="21"/>
        </w:rPr>
        <w:t>投标人授权代表(签字):</w:t>
      </w:r>
    </w:p>
    <w:p>
      <w:pPr>
        <w:pStyle w:val="29"/>
        <w:tabs>
          <w:tab w:val="left" w:pos="5580"/>
        </w:tabs>
        <w:spacing w:before="120" w:line="22" w:lineRule="atLeast"/>
        <w:ind w:firstLine="525" w:firstLineChars="250"/>
        <w:rPr>
          <w:rFonts w:hAnsi="宋体"/>
          <w:szCs w:val="21"/>
        </w:rPr>
      </w:pPr>
    </w:p>
    <w:p>
      <w:pPr>
        <w:pStyle w:val="29"/>
        <w:tabs>
          <w:tab w:val="left" w:pos="5580"/>
        </w:tabs>
        <w:spacing w:before="120" w:line="22" w:lineRule="atLeast"/>
        <w:ind w:firstLine="525" w:firstLineChars="250"/>
        <w:rPr>
          <w:rFonts w:hAnsi="宋体"/>
          <w:szCs w:val="21"/>
        </w:rPr>
      </w:pPr>
    </w:p>
    <w:p>
      <w:pPr>
        <w:pStyle w:val="29"/>
        <w:tabs>
          <w:tab w:val="left" w:pos="5580"/>
        </w:tabs>
        <w:spacing w:before="120" w:line="22" w:lineRule="atLeast"/>
        <w:ind w:firstLine="525" w:firstLineChars="250"/>
        <w:rPr>
          <w:rFonts w:hAnsi="宋体"/>
          <w:szCs w:val="21"/>
        </w:rPr>
      </w:pPr>
      <w:r>
        <w:rPr>
          <w:rFonts w:hint="eastAsia" w:hAnsi="宋体"/>
          <w:szCs w:val="21"/>
        </w:rPr>
        <w:t xml:space="preserve">年 </w:t>
      </w:r>
      <w:r>
        <w:rPr>
          <w:rFonts w:hAnsi="宋体"/>
          <w:szCs w:val="21"/>
        </w:rPr>
        <w:t xml:space="preserve"> </w:t>
      </w:r>
      <w:r>
        <w:rPr>
          <w:rFonts w:hint="eastAsia" w:hAnsi="宋体"/>
          <w:szCs w:val="21"/>
        </w:rPr>
        <w:t xml:space="preserve">月 </w:t>
      </w:r>
      <w:r>
        <w:rPr>
          <w:rFonts w:hAnsi="宋体"/>
          <w:szCs w:val="21"/>
        </w:rPr>
        <w:t xml:space="preserve"> </w:t>
      </w:r>
      <w:r>
        <w:rPr>
          <w:rFonts w:hint="eastAsia" w:hAnsi="宋体"/>
          <w:szCs w:val="21"/>
        </w:rPr>
        <w:t>日</w:t>
      </w:r>
    </w:p>
    <w:p>
      <w:pPr>
        <w:pStyle w:val="29"/>
        <w:tabs>
          <w:tab w:val="left" w:pos="5580"/>
        </w:tabs>
        <w:spacing w:before="120" w:line="22" w:lineRule="atLeast"/>
        <w:ind w:firstLine="525" w:firstLineChars="250"/>
        <w:rPr>
          <w:rFonts w:hAnsi="宋体"/>
          <w:szCs w:val="21"/>
        </w:rPr>
      </w:pPr>
    </w:p>
    <w:p>
      <w:pPr>
        <w:pStyle w:val="29"/>
        <w:tabs>
          <w:tab w:val="left" w:pos="5580"/>
        </w:tabs>
        <w:spacing w:before="120" w:line="22" w:lineRule="atLeast"/>
        <w:ind w:firstLine="525" w:firstLineChars="250"/>
        <w:rPr>
          <w:rFonts w:hAnsi="宋体"/>
          <w:szCs w:val="21"/>
        </w:rPr>
      </w:pPr>
    </w:p>
    <w:p>
      <w:pPr>
        <w:pStyle w:val="29"/>
        <w:tabs>
          <w:tab w:val="left" w:pos="5580"/>
        </w:tabs>
        <w:spacing w:before="120" w:line="22" w:lineRule="atLeast"/>
        <w:ind w:firstLine="525" w:firstLineChars="250"/>
        <w:rPr>
          <w:rFonts w:hAnsi="宋体"/>
          <w:szCs w:val="21"/>
        </w:rPr>
      </w:pPr>
    </w:p>
    <w:p>
      <w:pPr>
        <w:spacing w:line="360" w:lineRule="auto"/>
        <w:rPr>
          <w:rFonts w:ascii="宋体" w:hAnsi="宋体"/>
          <w:b/>
          <w:szCs w:val="21"/>
        </w:rPr>
      </w:pPr>
      <w:r>
        <w:rPr>
          <w:rFonts w:hint="eastAsia" w:ascii="宋体" w:hAnsi="宋体"/>
          <w:b/>
          <w:szCs w:val="21"/>
        </w:rPr>
        <w:t>注:此表除在投标文件中提供外，还应按须知的规定另单独密封标记一份，投标时单独递交</w:t>
      </w:r>
    </w:p>
    <w:p>
      <w:pPr>
        <w:spacing w:line="360" w:lineRule="auto"/>
        <w:rPr>
          <w:rFonts w:ascii="宋体" w:hAnsi="宋体"/>
          <w:b/>
          <w:szCs w:val="21"/>
          <w:highlight w:val="green"/>
        </w:rPr>
      </w:pPr>
    </w:p>
    <w:p>
      <w:pPr>
        <w:widowControl/>
        <w:jc w:val="left"/>
        <w:rPr>
          <w:rFonts w:ascii="宋体" w:hAnsi="宋体"/>
          <w:b/>
          <w:bCs/>
          <w:kern w:val="0"/>
          <w:szCs w:val="21"/>
        </w:rPr>
      </w:pPr>
      <w:r>
        <w:rPr>
          <w:rFonts w:ascii="宋体" w:hAnsi="宋体"/>
          <w:b/>
          <w:bCs/>
          <w:kern w:val="0"/>
          <w:szCs w:val="21"/>
        </w:rPr>
        <w:br w:type="page"/>
      </w:r>
    </w:p>
    <w:p>
      <w:pPr>
        <w:spacing w:line="360" w:lineRule="auto"/>
        <w:rPr>
          <w:rFonts w:ascii="宋体" w:hAnsi="宋体"/>
          <w:b/>
          <w:bCs/>
          <w:kern w:val="0"/>
          <w:szCs w:val="21"/>
        </w:rPr>
      </w:pPr>
      <w:r>
        <w:rPr>
          <w:rFonts w:hint="eastAsia" w:ascii="宋体" w:hAnsi="宋体"/>
          <w:b/>
          <w:bCs/>
          <w:kern w:val="0"/>
          <w:szCs w:val="21"/>
        </w:rPr>
        <w:t>附件3</w:t>
      </w:r>
      <w:r>
        <w:rPr>
          <w:rFonts w:ascii="宋体" w:hAnsi="宋体"/>
          <w:b/>
          <w:bCs/>
          <w:kern w:val="0"/>
          <w:szCs w:val="21"/>
        </w:rPr>
        <w:t xml:space="preserve"> </w:t>
      </w:r>
      <w:r>
        <w:rPr>
          <w:rFonts w:hint="eastAsia" w:ascii="宋体" w:hAnsi="宋体"/>
          <w:b/>
          <w:bCs/>
          <w:kern w:val="0"/>
          <w:szCs w:val="21"/>
        </w:rPr>
        <w:t>分项报价表</w:t>
      </w:r>
    </w:p>
    <w:p>
      <w:pPr>
        <w:spacing w:line="360" w:lineRule="auto"/>
        <w:rPr>
          <w:rFonts w:ascii="宋体" w:hAnsi="宋体"/>
          <w:b/>
          <w:bCs/>
          <w:kern w:val="0"/>
          <w:szCs w:val="21"/>
        </w:rPr>
      </w:pPr>
    </w:p>
    <w:p>
      <w:pPr>
        <w:spacing w:line="360" w:lineRule="auto"/>
        <w:rPr>
          <w:rFonts w:ascii="宋体" w:hAnsi="宋体"/>
          <w:b/>
          <w:bCs/>
          <w:kern w:val="0"/>
          <w:szCs w:val="21"/>
        </w:rPr>
      </w:pPr>
      <w:r>
        <w:rPr>
          <w:rFonts w:hint="eastAsia" w:ascii="宋体" w:hAnsi="宋体"/>
          <w:b/>
          <w:bCs/>
          <w:kern w:val="0"/>
          <w:szCs w:val="21"/>
        </w:rPr>
        <w:t>注：需明确报价明细、费用组成 、报价依据、计算过程</w:t>
      </w:r>
    </w:p>
    <w:tbl>
      <w:tblPr>
        <w:tblStyle w:val="55"/>
        <w:tblW w:w="5000" w:type="pct"/>
        <w:tblInd w:w="0" w:type="dxa"/>
        <w:tblLayout w:type="autofit"/>
        <w:tblCellMar>
          <w:top w:w="0" w:type="dxa"/>
          <w:left w:w="10" w:type="dxa"/>
          <w:bottom w:w="0" w:type="dxa"/>
          <w:right w:w="10" w:type="dxa"/>
        </w:tblCellMar>
      </w:tblPr>
      <w:tblGrid>
        <w:gridCol w:w="884"/>
        <w:gridCol w:w="1938"/>
        <w:gridCol w:w="2279"/>
        <w:gridCol w:w="1710"/>
        <w:gridCol w:w="1711"/>
      </w:tblGrid>
      <w:tr>
        <w:tblPrEx>
          <w:tblCellMar>
            <w:top w:w="0" w:type="dxa"/>
            <w:left w:w="10" w:type="dxa"/>
            <w:bottom w:w="0" w:type="dxa"/>
            <w:right w:w="10" w:type="dxa"/>
          </w:tblCellMar>
        </w:tblPrEx>
        <w:trPr>
          <w:trHeight w:val="815" w:hRule="atLeast"/>
        </w:trPr>
        <w:tc>
          <w:tcPr>
            <w:tcW w:w="519"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r>
              <w:rPr>
                <w:rFonts w:eastAsia="仿宋_GB2312"/>
                <w:sz w:val="24"/>
              </w:rPr>
              <w:t>序号</w:t>
            </w:r>
          </w:p>
        </w:tc>
        <w:tc>
          <w:tcPr>
            <w:tcW w:w="1137" w:type="pct"/>
            <w:tcBorders>
              <w:top w:val="single" w:color="000000" w:sz="12"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before="156"/>
              <w:jc w:val="center"/>
              <w:rPr>
                <w:rFonts w:eastAsia="仿宋_GB2312"/>
                <w:sz w:val="24"/>
              </w:rPr>
            </w:pPr>
            <w:r>
              <w:rPr>
                <w:rFonts w:eastAsia="仿宋_GB2312"/>
                <w:sz w:val="24"/>
              </w:rPr>
              <w:t>项目内容</w:t>
            </w:r>
          </w:p>
        </w:tc>
        <w:tc>
          <w:tcPr>
            <w:tcW w:w="1337" w:type="pct"/>
            <w:tcBorders>
              <w:top w:val="single" w:color="000000" w:sz="12"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r>
              <w:rPr>
                <w:rFonts w:eastAsia="仿宋_GB2312"/>
                <w:sz w:val="24"/>
              </w:rPr>
              <w:t>投标分项报价</w:t>
            </w:r>
          </w:p>
        </w:tc>
        <w:tc>
          <w:tcPr>
            <w:tcW w:w="1003" w:type="pct"/>
            <w:tcBorders>
              <w:top w:val="single" w:color="000000" w:sz="12" w:space="0"/>
              <w:left w:val="single" w:color="000000" w:sz="4" w:space="0"/>
              <w:bottom w:val="single" w:color="000000" w:sz="6" w:space="0"/>
              <w:right w:val="single" w:color="000000" w:sz="4" w:space="0"/>
            </w:tcBorders>
            <w:vAlign w:val="center"/>
          </w:tcPr>
          <w:p>
            <w:pPr>
              <w:spacing w:before="156"/>
              <w:ind w:right="-109"/>
              <w:jc w:val="center"/>
              <w:rPr>
                <w:rFonts w:eastAsia="仿宋_GB2312"/>
                <w:sz w:val="24"/>
              </w:rPr>
            </w:pPr>
            <w:r>
              <w:rPr>
                <w:rFonts w:hint="eastAsia" w:eastAsia="仿宋_GB2312"/>
                <w:sz w:val="24"/>
              </w:rPr>
              <w:t>说明</w:t>
            </w:r>
          </w:p>
        </w:tc>
        <w:tc>
          <w:tcPr>
            <w:tcW w:w="1004" w:type="pct"/>
            <w:tcBorders>
              <w:top w:val="single" w:color="000000" w:sz="12" w:space="0"/>
              <w:left w:val="single" w:color="000000" w:sz="4" w:space="0"/>
              <w:bottom w:val="single" w:color="000000" w:sz="6" w:space="0"/>
              <w:right w:val="single" w:color="000000" w:sz="12" w:space="0"/>
            </w:tcBorders>
            <w:tcMar>
              <w:top w:w="0" w:type="dxa"/>
              <w:left w:w="108" w:type="dxa"/>
              <w:bottom w:w="0" w:type="dxa"/>
              <w:right w:w="108" w:type="dxa"/>
            </w:tcMar>
            <w:vAlign w:val="center"/>
          </w:tcPr>
          <w:p>
            <w:pPr>
              <w:spacing w:before="156"/>
              <w:ind w:right="-109"/>
              <w:jc w:val="center"/>
              <w:rPr>
                <w:rFonts w:eastAsia="仿宋_GB2312"/>
                <w:sz w:val="24"/>
              </w:rPr>
            </w:pPr>
            <w:r>
              <w:rPr>
                <w:rFonts w:eastAsia="仿宋_GB2312"/>
                <w:sz w:val="24"/>
              </w:rPr>
              <w:t>备注</w:t>
            </w:r>
          </w:p>
        </w:tc>
      </w:tr>
      <w:tr>
        <w:tblPrEx>
          <w:tblCellMar>
            <w:top w:w="0" w:type="dxa"/>
            <w:left w:w="10" w:type="dxa"/>
            <w:bottom w:w="0" w:type="dxa"/>
            <w:right w:w="10" w:type="dxa"/>
          </w:tblCellMar>
        </w:tblPrEx>
        <w:trPr>
          <w:cantSplit/>
          <w:trHeight w:val="315" w:hRule="atLeast"/>
        </w:trPr>
        <w:tc>
          <w:tcPr>
            <w:tcW w:w="519" w:type="pct"/>
            <w:tcBorders>
              <w:top w:val="single" w:color="000000" w:sz="6"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eastAsia="仿宋_GB2312"/>
                <w:sz w:val="24"/>
              </w:rPr>
            </w:pPr>
            <w:r>
              <w:rPr>
                <w:rFonts w:eastAsia="仿宋_GB2312"/>
                <w:sz w:val="24"/>
              </w:rPr>
              <w:t>1</w:t>
            </w:r>
          </w:p>
        </w:tc>
        <w:tc>
          <w:tcPr>
            <w:tcW w:w="1137" w:type="pct"/>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eastAsia="仿宋_GB2312"/>
                <w:sz w:val="24"/>
              </w:rPr>
            </w:pPr>
          </w:p>
        </w:tc>
        <w:tc>
          <w:tcPr>
            <w:tcW w:w="1337" w:type="pct"/>
            <w:tcBorders>
              <w:top w:val="single" w:color="000000" w:sz="6"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p>
        </w:tc>
        <w:tc>
          <w:tcPr>
            <w:tcW w:w="1003" w:type="pct"/>
            <w:tcBorders>
              <w:top w:val="single" w:color="000000" w:sz="6" w:space="0"/>
              <w:left w:val="single" w:color="000000" w:sz="4" w:space="0"/>
              <w:bottom w:val="single" w:color="000000" w:sz="4" w:space="0"/>
              <w:right w:val="single" w:color="000000" w:sz="4" w:space="0"/>
            </w:tcBorders>
          </w:tcPr>
          <w:p>
            <w:pPr>
              <w:spacing w:before="156"/>
              <w:jc w:val="center"/>
              <w:rPr>
                <w:rFonts w:eastAsia="仿宋_GB2312"/>
                <w:sz w:val="24"/>
              </w:rPr>
            </w:pPr>
          </w:p>
        </w:tc>
        <w:tc>
          <w:tcPr>
            <w:tcW w:w="1004" w:type="pct"/>
            <w:tcBorders>
              <w:top w:val="single" w:color="000000" w:sz="6"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eastAsia="仿宋_GB2312"/>
                <w:sz w:val="24"/>
              </w:rPr>
            </w:pPr>
          </w:p>
        </w:tc>
      </w:tr>
      <w:tr>
        <w:tblPrEx>
          <w:tblCellMar>
            <w:top w:w="0" w:type="dxa"/>
            <w:left w:w="10" w:type="dxa"/>
            <w:bottom w:w="0" w:type="dxa"/>
            <w:right w:w="10" w:type="dxa"/>
          </w:tblCellMar>
        </w:tblPrEx>
        <w:trPr>
          <w:cantSplit/>
          <w:trHeight w:val="450" w:hRule="atLeast"/>
        </w:trPr>
        <w:tc>
          <w:tcPr>
            <w:tcW w:w="519" w:type="pct"/>
            <w:tcBorders>
              <w:top w:val="single" w:color="000000" w:sz="4"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eastAsia="仿宋_GB2312"/>
                <w:sz w:val="24"/>
              </w:rPr>
            </w:pPr>
            <w:r>
              <w:rPr>
                <w:rFonts w:eastAsia="仿宋_GB2312"/>
                <w:sz w:val="24"/>
              </w:rPr>
              <w:t>2</w:t>
            </w:r>
          </w:p>
        </w:tc>
        <w:tc>
          <w:tcPr>
            <w:tcW w:w="1137" w:type="pct"/>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eastAsia="仿宋_GB2312"/>
                <w:sz w:val="24"/>
              </w:rPr>
            </w:pPr>
          </w:p>
        </w:tc>
        <w:tc>
          <w:tcPr>
            <w:tcW w:w="1337" w:type="pc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p>
        </w:tc>
        <w:tc>
          <w:tcPr>
            <w:tcW w:w="1003" w:type="pct"/>
            <w:tcBorders>
              <w:top w:val="single" w:color="000000" w:sz="4" w:space="0"/>
              <w:left w:val="single" w:color="000000" w:sz="4" w:space="0"/>
              <w:bottom w:val="single" w:color="000000" w:sz="4" w:space="0"/>
              <w:right w:val="single" w:color="000000" w:sz="4" w:space="0"/>
            </w:tcBorders>
          </w:tcPr>
          <w:p>
            <w:pPr>
              <w:spacing w:before="156"/>
              <w:jc w:val="center"/>
              <w:rPr>
                <w:rFonts w:eastAsia="仿宋_GB2312"/>
                <w:sz w:val="24"/>
              </w:rPr>
            </w:pPr>
          </w:p>
        </w:tc>
        <w:tc>
          <w:tcPr>
            <w:tcW w:w="10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eastAsia="仿宋_GB2312"/>
                <w:sz w:val="24"/>
              </w:rPr>
            </w:pPr>
          </w:p>
        </w:tc>
      </w:tr>
      <w:tr>
        <w:tblPrEx>
          <w:tblCellMar>
            <w:top w:w="0" w:type="dxa"/>
            <w:left w:w="10" w:type="dxa"/>
            <w:bottom w:w="0" w:type="dxa"/>
            <w:right w:w="10" w:type="dxa"/>
          </w:tblCellMar>
        </w:tblPrEx>
        <w:trPr>
          <w:cantSplit/>
          <w:trHeight w:val="210" w:hRule="atLeast"/>
        </w:trPr>
        <w:tc>
          <w:tcPr>
            <w:tcW w:w="519" w:type="pct"/>
            <w:tcBorders>
              <w:top w:val="single" w:color="000000" w:sz="4"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eastAsia="仿宋_GB2312"/>
                <w:sz w:val="24"/>
              </w:rPr>
            </w:pPr>
            <w:r>
              <w:rPr>
                <w:rFonts w:eastAsia="仿宋_GB2312"/>
                <w:sz w:val="24"/>
              </w:rPr>
              <w:t>3</w:t>
            </w:r>
          </w:p>
        </w:tc>
        <w:tc>
          <w:tcPr>
            <w:tcW w:w="1137" w:type="pct"/>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eastAsia="仿宋_GB2312"/>
                <w:sz w:val="24"/>
              </w:rPr>
            </w:pPr>
          </w:p>
        </w:tc>
        <w:tc>
          <w:tcPr>
            <w:tcW w:w="1337" w:type="pc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p>
        </w:tc>
        <w:tc>
          <w:tcPr>
            <w:tcW w:w="1003" w:type="pct"/>
            <w:tcBorders>
              <w:top w:val="single" w:color="000000" w:sz="4" w:space="0"/>
              <w:left w:val="single" w:color="000000" w:sz="4" w:space="0"/>
              <w:bottom w:val="single" w:color="000000" w:sz="4" w:space="0"/>
              <w:right w:val="single" w:color="000000" w:sz="4" w:space="0"/>
            </w:tcBorders>
          </w:tcPr>
          <w:p>
            <w:pPr>
              <w:spacing w:before="156"/>
              <w:jc w:val="center"/>
              <w:rPr>
                <w:rFonts w:eastAsia="仿宋_GB2312"/>
                <w:sz w:val="24"/>
              </w:rPr>
            </w:pPr>
          </w:p>
        </w:tc>
        <w:tc>
          <w:tcPr>
            <w:tcW w:w="10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eastAsia="仿宋_GB2312"/>
                <w:sz w:val="24"/>
              </w:rPr>
            </w:pPr>
          </w:p>
        </w:tc>
      </w:tr>
      <w:tr>
        <w:tblPrEx>
          <w:tblCellMar>
            <w:top w:w="0" w:type="dxa"/>
            <w:left w:w="10" w:type="dxa"/>
            <w:bottom w:w="0" w:type="dxa"/>
            <w:right w:w="10" w:type="dxa"/>
          </w:tblCellMar>
        </w:tblPrEx>
        <w:trPr>
          <w:cantSplit/>
          <w:trHeight w:val="210" w:hRule="atLeast"/>
        </w:trPr>
        <w:tc>
          <w:tcPr>
            <w:tcW w:w="519" w:type="pct"/>
            <w:tcBorders>
              <w:top w:val="single" w:color="000000" w:sz="4"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before="156"/>
              <w:ind w:left="1" w:hanging="142"/>
              <w:jc w:val="center"/>
              <w:rPr>
                <w:rFonts w:eastAsia="仿宋_GB2312"/>
                <w:sz w:val="24"/>
              </w:rPr>
            </w:pPr>
            <w:r>
              <w:rPr>
                <w:rFonts w:eastAsia="仿宋_GB2312"/>
                <w:sz w:val="24"/>
              </w:rPr>
              <w:t>4</w:t>
            </w:r>
          </w:p>
        </w:tc>
        <w:tc>
          <w:tcPr>
            <w:tcW w:w="1137" w:type="pct"/>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p>
        </w:tc>
        <w:tc>
          <w:tcPr>
            <w:tcW w:w="1337" w:type="pct"/>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p>
        </w:tc>
        <w:tc>
          <w:tcPr>
            <w:tcW w:w="1003" w:type="pct"/>
            <w:tcBorders>
              <w:top w:val="single" w:color="000000" w:sz="4" w:space="0"/>
              <w:left w:val="single" w:color="000000" w:sz="4" w:space="0"/>
              <w:bottom w:val="single" w:color="000000" w:sz="6" w:space="0"/>
              <w:right w:val="single" w:color="000000" w:sz="4" w:space="0"/>
            </w:tcBorders>
          </w:tcPr>
          <w:p>
            <w:pPr>
              <w:spacing w:before="156"/>
              <w:jc w:val="center"/>
              <w:rPr>
                <w:rFonts w:eastAsia="仿宋_GB2312"/>
                <w:sz w:val="24"/>
              </w:rPr>
            </w:pPr>
          </w:p>
        </w:tc>
        <w:tc>
          <w:tcPr>
            <w:tcW w:w="1004" w:type="pct"/>
            <w:tcBorders>
              <w:top w:val="single" w:color="000000" w:sz="4" w:space="0"/>
              <w:left w:val="single" w:color="000000" w:sz="4" w:space="0"/>
              <w:bottom w:val="single" w:color="000000" w:sz="6" w:space="0"/>
              <w:right w:val="single" w:color="000000" w:sz="12" w:space="0"/>
            </w:tcBorders>
            <w:tcMar>
              <w:top w:w="0" w:type="dxa"/>
              <w:left w:w="108" w:type="dxa"/>
              <w:bottom w:w="0" w:type="dxa"/>
              <w:right w:w="108" w:type="dxa"/>
            </w:tcMar>
          </w:tcPr>
          <w:p>
            <w:pPr>
              <w:spacing w:before="156"/>
              <w:jc w:val="center"/>
              <w:rPr>
                <w:rFonts w:eastAsia="仿宋_GB2312"/>
                <w:sz w:val="24"/>
              </w:rPr>
            </w:pPr>
          </w:p>
        </w:tc>
      </w:tr>
      <w:tr>
        <w:tblPrEx>
          <w:tblCellMar>
            <w:top w:w="0" w:type="dxa"/>
            <w:left w:w="10" w:type="dxa"/>
            <w:bottom w:w="0" w:type="dxa"/>
            <w:right w:w="10" w:type="dxa"/>
          </w:tblCellMar>
        </w:tblPrEx>
        <w:trPr>
          <w:cantSplit/>
          <w:trHeight w:val="210" w:hRule="atLeast"/>
        </w:trPr>
        <w:tc>
          <w:tcPr>
            <w:tcW w:w="1656" w:type="pct"/>
            <w:gridSpan w:val="2"/>
            <w:tcBorders>
              <w:top w:val="single" w:color="000000" w:sz="4"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before="156"/>
              <w:jc w:val="center"/>
              <w:rPr>
                <w:rFonts w:eastAsia="仿宋_GB2312"/>
                <w:sz w:val="24"/>
              </w:rPr>
            </w:pPr>
            <w:r>
              <w:rPr>
                <w:rFonts w:eastAsia="仿宋_GB2312"/>
                <w:sz w:val="24"/>
              </w:rPr>
              <w:t xml:space="preserve">  投标总价：　　　　　　　　　</w:t>
            </w:r>
          </w:p>
        </w:tc>
        <w:tc>
          <w:tcPr>
            <w:tcW w:w="3344" w:type="pct"/>
            <w:gridSpan w:val="3"/>
            <w:tcBorders>
              <w:top w:val="single" w:color="000000" w:sz="4" w:space="0"/>
              <w:left w:val="single" w:color="000000" w:sz="6" w:space="0"/>
              <w:bottom w:val="single" w:color="000000" w:sz="12" w:space="0"/>
              <w:right w:val="single" w:color="000000" w:sz="12" w:space="0"/>
            </w:tcBorders>
          </w:tcPr>
          <w:p>
            <w:pPr>
              <w:spacing w:before="156"/>
              <w:jc w:val="center"/>
              <w:rPr>
                <w:rFonts w:eastAsia="仿宋_GB2312"/>
                <w:sz w:val="24"/>
              </w:rPr>
            </w:pPr>
          </w:p>
        </w:tc>
      </w:tr>
    </w:tbl>
    <w:p>
      <w:pPr>
        <w:pStyle w:val="29"/>
        <w:tabs>
          <w:tab w:val="left" w:pos="5580"/>
        </w:tabs>
        <w:spacing w:before="120" w:line="22" w:lineRule="atLeast"/>
        <w:rPr>
          <w:rFonts w:ascii="Times New Roman" w:hAnsi="Times New Roman" w:eastAsia="仿宋_GB2312"/>
          <w:sz w:val="24"/>
        </w:rPr>
      </w:pPr>
    </w:p>
    <w:p>
      <w:pPr>
        <w:pStyle w:val="29"/>
        <w:tabs>
          <w:tab w:val="left" w:pos="5580"/>
        </w:tabs>
        <w:spacing w:before="120" w:line="22" w:lineRule="atLeast"/>
        <w:rPr>
          <w:rFonts w:ascii="Times New Roman" w:hAnsi="Times New Roman" w:eastAsia="仿宋_GB2312"/>
          <w:sz w:val="24"/>
        </w:rPr>
      </w:pPr>
      <w:r>
        <w:rPr>
          <w:rFonts w:ascii="Times New Roman" w:hAnsi="Times New Roman" w:eastAsia="仿宋_GB2312"/>
          <w:sz w:val="24"/>
        </w:rPr>
        <w:t>投标人名称（盖章）：</w:t>
      </w:r>
    </w:p>
    <w:p>
      <w:pPr>
        <w:pStyle w:val="29"/>
        <w:tabs>
          <w:tab w:val="left" w:pos="5580"/>
        </w:tabs>
        <w:spacing w:before="120" w:line="22" w:lineRule="atLeast"/>
        <w:rPr>
          <w:rFonts w:ascii="Times New Roman" w:hAnsi="Times New Roman" w:eastAsia="仿宋_GB2312"/>
          <w:sz w:val="24"/>
        </w:rPr>
      </w:pPr>
      <w:r>
        <w:rPr>
          <w:rFonts w:ascii="Times New Roman" w:hAnsi="Times New Roman" w:eastAsia="仿宋_GB2312"/>
          <w:sz w:val="24"/>
        </w:rPr>
        <w:t>投标人法定代表人或授权代表(盖章或签字):</w:t>
      </w:r>
    </w:p>
    <w:p>
      <w:pPr>
        <w:pStyle w:val="29"/>
        <w:tabs>
          <w:tab w:val="left" w:pos="5580"/>
        </w:tabs>
        <w:spacing w:before="120" w:line="22" w:lineRule="atLeast"/>
        <w:rPr>
          <w:rFonts w:ascii="Times New Roman" w:hAnsi="Times New Roman" w:eastAsia="仿宋_GB2312"/>
          <w:sz w:val="24"/>
        </w:rPr>
      </w:pPr>
      <w:r>
        <w:rPr>
          <w:rFonts w:ascii="Times New Roman" w:hAnsi="Times New Roman" w:eastAsia="仿宋_GB2312"/>
          <w:sz w:val="24"/>
        </w:rPr>
        <w:t>日  期：年月日</w:t>
      </w:r>
    </w:p>
    <w:p>
      <w:pPr>
        <w:pStyle w:val="29"/>
        <w:widowControl/>
        <w:rPr>
          <w:rFonts w:ascii="Times New Roman" w:hAnsi="Times New Roman" w:eastAsia="仿宋_GB2312"/>
          <w:sz w:val="24"/>
          <w:szCs w:val="24"/>
        </w:rPr>
      </w:pPr>
      <w:r>
        <w:rPr>
          <w:rFonts w:ascii="Times New Roman" w:hAnsi="Times New Roman" w:eastAsia="仿宋_GB2312"/>
          <w:sz w:val="24"/>
          <w:szCs w:val="24"/>
        </w:rPr>
        <w:t>注：1、如果按单价计算的结果与总价不一致,以单价为准修正总价。</w:t>
      </w:r>
    </w:p>
    <w:p>
      <w:pPr>
        <w:pStyle w:val="29"/>
        <w:widowControl/>
        <w:rPr>
          <w:rFonts w:ascii="Times New Roman" w:hAnsi="Times New Roman" w:eastAsia="仿宋_GB2312"/>
          <w:sz w:val="24"/>
          <w:szCs w:val="24"/>
        </w:rPr>
      </w:pPr>
      <w:r>
        <w:rPr>
          <w:rFonts w:ascii="Times New Roman" w:hAnsi="Times New Roman" w:eastAsia="仿宋_GB2312"/>
          <w:sz w:val="24"/>
          <w:szCs w:val="24"/>
        </w:rPr>
        <w:t xml:space="preserve">    2、如果单价金额小数点有明显错位的，应以总价为准，并修改单价。</w:t>
      </w:r>
    </w:p>
    <w:p>
      <w:pPr>
        <w:pStyle w:val="29"/>
        <w:widowControl/>
        <w:ind w:firstLine="480"/>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分项报价单格式可以扩充。</w:t>
      </w:r>
    </w:p>
    <w:p>
      <w:pPr>
        <w:pStyle w:val="29"/>
        <w:widowControl/>
        <w:ind w:firstLine="480"/>
        <w:rPr>
          <w:rFonts w:ascii="Times New Roman" w:hAnsi="Times New Roman" w:eastAsia="仿宋_GB2312"/>
          <w:sz w:val="24"/>
          <w:szCs w:val="24"/>
        </w:rPr>
      </w:pPr>
      <w:r>
        <w:rPr>
          <w:rFonts w:ascii="Times New Roman" w:hAnsi="Times New Roman" w:eastAsia="仿宋_GB2312"/>
          <w:sz w:val="24"/>
          <w:szCs w:val="24"/>
        </w:rPr>
        <w:t>4、投标人需提供详细的报价明细。</w:t>
      </w:r>
    </w:p>
    <w:p>
      <w:pPr>
        <w:spacing w:line="360" w:lineRule="auto"/>
        <w:rPr>
          <w:rFonts w:ascii="宋体" w:hAnsi="宋体"/>
          <w:b/>
          <w:bCs/>
          <w:kern w:val="0"/>
          <w:szCs w:val="21"/>
        </w:rPr>
      </w:pPr>
    </w:p>
    <w:p>
      <w:pPr>
        <w:spacing w:line="360" w:lineRule="auto"/>
        <w:rPr>
          <w:rFonts w:ascii="宋体" w:hAnsi="宋体"/>
          <w:b/>
          <w:bCs/>
          <w:kern w:val="0"/>
          <w:szCs w:val="21"/>
        </w:rPr>
      </w:pPr>
    </w:p>
    <w:p>
      <w:pPr>
        <w:spacing w:line="360" w:lineRule="auto"/>
        <w:rPr>
          <w:rFonts w:ascii="宋体" w:hAnsi="宋体"/>
          <w:b/>
          <w:bCs/>
          <w:kern w:val="0"/>
          <w:szCs w:val="21"/>
        </w:rPr>
      </w:pPr>
      <w:r>
        <w:rPr>
          <w:rFonts w:hint="eastAsia" w:ascii="宋体" w:hAnsi="宋体"/>
          <w:b/>
          <w:bCs/>
          <w:kern w:val="0"/>
          <w:szCs w:val="21"/>
        </w:rPr>
        <w:t xml:space="preserve"> </w:t>
      </w:r>
    </w:p>
    <w:p>
      <w:pPr>
        <w:widowControl/>
        <w:jc w:val="left"/>
        <w:rPr>
          <w:rFonts w:ascii="宋体" w:hAnsi="宋体"/>
          <w:b/>
          <w:bCs/>
          <w:kern w:val="0"/>
          <w:szCs w:val="21"/>
        </w:rPr>
      </w:pPr>
      <w:r>
        <w:rPr>
          <w:rFonts w:ascii="宋体" w:hAnsi="宋体"/>
          <w:b/>
          <w:bCs/>
          <w:kern w:val="0"/>
          <w:szCs w:val="21"/>
        </w:rPr>
        <w:br w:type="page"/>
      </w:r>
    </w:p>
    <w:p>
      <w:pPr>
        <w:spacing w:line="360" w:lineRule="auto"/>
        <w:rPr>
          <w:rFonts w:ascii="宋体" w:hAnsi="宋体"/>
          <w:b/>
          <w:bCs/>
          <w:kern w:val="0"/>
          <w:szCs w:val="21"/>
        </w:rPr>
        <w:sectPr>
          <w:pgSz w:w="11906" w:h="16838"/>
          <w:pgMar w:top="1440" w:right="1800" w:bottom="1440" w:left="1800" w:header="851" w:footer="992" w:gutter="0"/>
          <w:cols w:space="425" w:num="1"/>
          <w:docGrid w:type="lines" w:linePitch="312" w:charSpace="0"/>
        </w:sectPr>
      </w:pPr>
    </w:p>
    <w:p>
      <w:pPr>
        <w:pStyle w:val="3"/>
        <w:spacing w:before="0" w:line="360" w:lineRule="auto"/>
        <w:jc w:val="both"/>
        <w:rPr>
          <w:rFonts w:ascii="宋体" w:hAnsi="宋体" w:eastAsia="宋体"/>
          <w:bCs/>
          <w:sz w:val="21"/>
          <w:szCs w:val="21"/>
        </w:rPr>
      </w:pPr>
      <w:bookmarkStart w:id="73" w:name="_Toc495652638"/>
      <w:bookmarkStart w:id="74" w:name="_Toc25107"/>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 xml:space="preserve"> 资格证明文件</w:t>
      </w:r>
      <w:bookmarkEnd w:id="73"/>
      <w:bookmarkEnd w:id="74"/>
    </w:p>
    <w:p>
      <w:pPr>
        <w:pStyle w:val="4"/>
        <w:rPr>
          <w:rFonts w:hAnsi="宋体"/>
          <w:sz w:val="21"/>
          <w:szCs w:val="21"/>
        </w:rPr>
      </w:pPr>
    </w:p>
    <w:p>
      <w:pPr>
        <w:pStyle w:val="3"/>
        <w:jc w:val="both"/>
        <w:rPr>
          <w:rFonts w:ascii="宋体" w:hAnsi="宋体" w:eastAsia="宋体"/>
          <w:bCs/>
          <w:sz w:val="21"/>
          <w:szCs w:val="21"/>
        </w:rPr>
      </w:pPr>
      <w:bookmarkStart w:id="75" w:name="_Toc495652639"/>
      <w:bookmarkStart w:id="76" w:name="_Toc3985"/>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.1 法定代表人授权书</w:t>
      </w:r>
      <w:bookmarkEnd w:id="75"/>
      <w:bookmarkEnd w:id="76"/>
    </w:p>
    <w:p>
      <w:pPr>
        <w:pStyle w:val="4"/>
        <w:rPr>
          <w:rFonts w:hAnsi="宋体"/>
          <w:sz w:val="21"/>
          <w:szCs w:val="21"/>
        </w:rPr>
      </w:pPr>
    </w:p>
    <w:p>
      <w:pPr>
        <w:spacing w:line="360" w:lineRule="auto"/>
        <w:rPr>
          <w:rFonts w:ascii="宋体" w:hAnsi="宋体"/>
          <w:szCs w:val="21"/>
        </w:rPr>
      </w:pPr>
      <w:r>
        <w:rPr>
          <w:rFonts w:hint="eastAsia" w:ascii="宋体" w:hAnsi="宋体"/>
          <w:szCs w:val="21"/>
        </w:rPr>
        <w:t>（如法定代表人亲自签字参加投标，则不需此件）</w:t>
      </w:r>
    </w:p>
    <w:p>
      <w:pPr>
        <w:spacing w:line="360" w:lineRule="auto"/>
        <w:rPr>
          <w:rFonts w:ascii="宋体" w:hAnsi="宋体"/>
          <w:szCs w:val="21"/>
        </w:rPr>
      </w:pPr>
    </w:p>
    <w:p>
      <w:pPr>
        <w:pStyle w:val="29"/>
        <w:jc w:val="center"/>
        <w:rPr>
          <w:rFonts w:hAnsi="宋体"/>
          <w:b/>
          <w:bCs/>
          <w:szCs w:val="21"/>
        </w:rPr>
      </w:pPr>
      <w:r>
        <w:rPr>
          <w:rFonts w:hint="eastAsia" w:hAnsi="宋体"/>
          <w:b/>
          <w:bCs/>
          <w:szCs w:val="21"/>
        </w:rPr>
        <w:t>法定代表人授权书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北京市政路桥建材集团有限公司：</w:t>
      </w:r>
    </w:p>
    <w:p>
      <w:pPr>
        <w:spacing w:line="360" w:lineRule="auto"/>
        <w:rPr>
          <w:rFonts w:ascii="宋体" w:hAnsi="宋体"/>
          <w:szCs w:val="21"/>
        </w:rPr>
      </w:pPr>
      <w:r>
        <w:rPr>
          <w:rFonts w:hint="eastAsia" w:ascii="宋体" w:hAnsi="宋体"/>
          <w:szCs w:val="21"/>
        </w:rPr>
        <w:t>（投标人单位名称）的法定代表人授权（</w:t>
      </w:r>
      <w:r>
        <w:rPr>
          <w:rFonts w:hint="eastAsia" w:ascii="宋体" w:hAnsi="宋体"/>
          <w:szCs w:val="21"/>
          <w:u w:val="single"/>
        </w:rPr>
        <w:t>授权代表姓名</w:t>
      </w:r>
      <w:r>
        <w:rPr>
          <w:rFonts w:hint="eastAsia" w:ascii="宋体" w:hAnsi="宋体"/>
          <w:szCs w:val="21"/>
        </w:rPr>
        <w:t>）为授权代表，参加贵处组织的项目（招标编号：）投标活动，全权处理投标活动中的一切事宜。</w:t>
      </w:r>
    </w:p>
    <w:p>
      <w:pPr>
        <w:spacing w:line="360" w:lineRule="auto"/>
        <w:rPr>
          <w:rFonts w:ascii="宋体" w:hAnsi="宋体"/>
          <w:szCs w:val="21"/>
        </w:rPr>
      </w:pPr>
    </w:p>
    <w:p>
      <w:pPr>
        <w:spacing w:line="360" w:lineRule="auto"/>
        <w:rPr>
          <w:rFonts w:ascii="宋体" w:hAnsi="宋体"/>
          <w:b/>
          <w:bCs/>
          <w:szCs w:val="21"/>
        </w:rPr>
      </w:pPr>
      <w:r>
        <w:rPr>
          <w:rFonts w:hint="eastAsia" w:ascii="宋体" w:hAnsi="宋体"/>
          <w:b/>
          <w:bCs/>
          <w:szCs w:val="21"/>
        </w:rPr>
        <w:t>法定代表人签字或盖章：</w:t>
      </w:r>
    </w:p>
    <w:p>
      <w:pPr>
        <w:spacing w:line="360" w:lineRule="auto"/>
        <w:rPr>
          <w:rFonts w:ascii="宋体" w:hAnsi="宋体"/>
          <w:b/>
          <w:bCs/>
          <w:szCs w:val="21"/>
        </w:rPr>
      </w:pPr>
      <w:r>
        <w:rPr>
          <w:rFonts w:hint="eastAsia" w:ascii="宋体" w:hAnsi="宋体"/>
          <w:b/>
          <w:bCs/>
          <w:szCs w:val="21"/>
        </w:rPr>
        <w:t>投标人单位名称（加盖公章）</w:t>
      </w:r>
    </w:p>
    <w:p>
      <w:pPr>
        <w:pStyle w:val="29"/>
        <w:tabs>
          <w:tab w:val="left" w:pos="5580"/>
        </w:tabs>
        <w:spacing w:before="120" w:line="22" w:lineRule="atLeast"/>
        <w:ind w:firstLine="525" w:firstLineChars="250"/>
        <w:rPr>
          <w:rFonts w:hAnsi="宋体"/>
          <w:szCs w:val="21"/>
        </w:rPr>
      </w:pPr>
      <w:r>
        <w:rPr>
          <w:rFonts w:hint="eastAsia" w:hAnsi="宋体"/>
          <w:szCs w:val="21"/>
        </w:rPr>
        <w:t xml:space="preserve">年 </w:t>
      </w:r>
      <w:r>
        <w:rPr>
          <w:rFonts w:hAnsi="宋体"/>
          <w:szCs w:val="21"/>
        </w:rPr>
        <w:t xml:space="preserve"> </w:t>
      </w:r>
      <w:r>
        <w:rPr>
          <w:rFonts w:hint="eastAsia" w:hAnsi="宋体"/>
          <w:szCs w:val="21"/>
        </w:rPr>
        <w:t xml:space="preserve">月 </w:t>
      </w:r>
      <w:r>
        <w:rPr>
          <w:rFonts w:hAnsi="宋体"/>
          <w:szCs w:val="21"/>
        </w:rPr>
        <w:t xml:space="preserve"> </w:t>
      </w:r>
      <w:r>
        <w:rPr>
          <w:rFonts w:hint="eastAsia" w:hAnsi="宋体"/>
          <w:szCs w:val="21"/>
        </w:rPr>
        <w:t>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bCs/>
          <w:szCs w:val="21"/>
        </w:rPr>
      </w:pPr>
      <w:r>
        <w:rPr>
          <w:rFonts w:hint="eastAsia" w:ascii="宋体" w:hAnsi="宋体"/>
          <w:b/>
          <w:bCs/>
          <w:szCs w:val="21"/>
        </w:rPr>
        <w:t>授权代表签字：</w:t>
      </w:r>
    </w:p>
    <w:p>
      <w:pPr>
        <w:spacing w:line="360" w:lineRule="auto"/>
        <w:rPr>
          <w:rFonts w:ascii="宋体" w:hAnsi="宋体"/>
          <w:szCs w:val="21"/>
        </w:rPr>
      </w:pPr>
      <w:r>
        <w:rPr>
          <w:rFonts w:hint="eastAsia" w:ascii="宋体" w:hAnsi="宋体"/>
          <w:szCs w:val="21"/>
        </w:rPr>
        <w:t>职务：</w:t>
      </w:r>
    </w:p>
    <w:p>
      <w:pPr>
        <w:spacing w:line="360" w:lineRule="auto"/>
        <w:rPr>
          <w:rFonts w:ascii="宋体" w:hAnsi="宋体"/>
          <w:szCs w:val="21"/>
        </w:rPr>
      </w:pPr>
      <w:r>
        <w:rPr>
          <w:rFonts w:hint="eastAsia" w:ascii="宋体" w:hAnsi="宋体"/>
          <w:szCs w:val="21"/>
        </w:rPr>
        <w:t>详细通讯地址：</w:t>
      </w:r>
    </w:p>
    <w:p>
      <w:pPr>
        <w:spacing w:line="360" w:lineRule="auto"/>
        <w:rPr>
          <w:rFonts w:ascii="宋体" w:hAnsi="宋体"/>
          <w:szCs w:val="21"/>
        </w:rPr>
      </w:pPr>
      <w:r>
        <w:rPr>
          <w:rFonts w:hint="eastAsia" w:ascii="宋体" w:hAnsi="宋体"/>
          <w:szCs w:val="21"/>
        </w:rPr>
        <w:t>邮政编码：</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
        <w:keepNext w:val="0"/>
        <w:pageBreakBefore/>
        <w:jc w:val="both"/>
        <w:rPr>
          <w:rFonts w:ascii="宋体" w:hAnsi="宋体" w:eastAsia="宋体"/>
          <w:bCs/>
          <w:sz w:val="21"/>
          <w:szCs w:val="21"/>
        </w:rPr>
      </w:pPr>
      <w:bookmarkStart w:id="77" w:name="_Toc495652640"/>
      <w:bookmarkStart w:id="78" w:name="_Toc12982"/>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.2 营业执照（复印件加盖单位公章）</w:t>
      </w:r>
      <w:bookmarkEnd w:id="77"/>
      <w:bookmarkEnd w:id="78"/>
    </w:p>
    <w:p>
      <w:pPr>
        <w:pStyle w:val="4"/>
      </w:pPr>
    </w:p>
    <w:p>
      <w:pPr>
        <w:pStyle w:val="4"/>
      </w:pPr>
    </w:p>
    <w:p>
      <w:pPr>
        <w:pStyle w:val="4"/>
      </w:pPr>
    </w:p>
    <w:p>
      <w:pPr>
        <w:pStyle w:val="4"/>
        <w:rPr>
          <w:sz w:val="18"/>
          <w:szCs w:val="18"/>
        </w:rPr>
      </w:pPr>
    </w:p>
    <w:p>
      <w:pPr>
        <w:pStyle w:val="4"/>
      </w:pPr>
    </w:p>
    <w:p>
      <w:pPr>
        <w:pStyle w:val="4"/>
      </w:pPr>
    </w:p>
    <w:p>
      <w:pPr>
        <w:pStyle w:val="4"/>
      </w:pPr>
    </w:p>
    <w:p>
      <w:pPr>
        <w:pStyle w:val="4"/>
      </w:pPr>
    </w:p>
    <w:p>
      <w:pPr>
        <w:pStyle w:val="4"/>
      </w:pPr>
    </w:p>
    <w:p>
      <w:pPr>
        <w:pStyle w:val="3"/>
        <w:keepNext w:val="0"/>
        <w:pageBreakBefore/>
        <w:jc w:val="both"/>
        <w:rPr>
          <w:rFonts w:ascii="宋体" w:hAnsi="宋体" w:eastAsia="宋体"/>
          <w:bCs/>
          <w:sz w:val="21"/>
          <w:szCs w:val="21"/>
        </w:rPr>
      </w:pPr>
      <w:bookmarkStart w:id="79" w:name="_Toc495652642"/>
      <w:bookmarkStart w:id="80" w:name="_Toc8607"/>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w:t>
      </w:r>
      <w:r>
        <w:rPr>
          <w:rFonts w:ascii="宋体" w:hAnsi="宋体" w:eastAsia="宋体"/>
          <w:bCs/>
          <w:sz w:val="21"/>
          <w:szCs w:val="21"/>
        </w:rPr>
        <w:t xml:space="preserve">3 </w:t>
      </w:r>
      <w:r>
        <w:rPr>
          <w:rFonts w:hint="eastAsia" w:ascii="宋体" w:hAnsi="宋体" w:eastAsia="宋体"/>
          <w:bCs/>
          <w:sz w:val="21"/>
          <w:szCs w:val="21"/>
        </w:rPr>
        <w:t>社会保障资金缴纳记录</w:t>
      </w:r>
      <w:bookmarkEnd w:id="79"/>
      <w:bookmarkEnd w:id="80"/>
    </w:p>
    <w:p>
      <w:pPr>
        <w:spacing w:line="360" w:lineRule="auto"/>
        <w:rPr>
          <w:rFonts w:ascii="宋体" w:hAnsi="宋体"/>
          <w:bCs/>
          <w:szCs w:val="21"/>
        </w:rPr>
      </w:pPr>
    </w:p>
    <w:p>
      <w:pPr>
        <w:spacing w:line="360" w:lineRule="auto"/>
        <w:jc w:val="center"/>
        <w:rPr>
          <w:rFonts w:ascii="宋体" w:hAnsi="宋体"/>
          <w:szCs w:val="21"/>
        </w:rPr>
      </w:pPr>
      <w:r>
        <w:rPr>
          <w:rFonts w:hint="eastAsia" w:ascii="宋体" w:hAnsi="宋体"/>
          <w:bCs/>
          <w:szCs w:val="21"/>
        </w:rPr>
        <w:t>提供近期的社会保障缴费凭证（复印件加盖单位公章）</w:t>
      </w:r>
    </w:p>
    <w:p>
      <w:pPr>
        <w:rPr>
          <w:szCs w:val="21"/>
        </w:rPr>
      </w:pPr>
    </w:p>
    <w:p>
      <w:pPr>
        <w:pStyle w:val="3"/>
        <w:keepNext w:val="0"/>
        <w:pageBreakBefore/>
        <w:jc w:val="both"/>
        <w:rPr>
          <w:rFonts w:ascii="宋体" w:hAnsi="宋体"/>
          <w:sz w:val="21"/>
          <w:szCs w:val="21"/>
        </w:rPr>
      </w:pPr>
      <w:bookmarkStart w:id="81" w:name="_Toc495652643"/>
      <w:bookmarkStart w:id="82" w:name="_Toc31304"/>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w:t>
      </w:r>
      <w:r>
        <w:rPr>
          <w:rFonts w:ascii="宋体" w:hAnsi="宋体" w:eastAsia="宋体"/>
          <w:bCs/>
          <w:sz w:val="21"/>
          <w:szCs w:val="21"/>
        </w:rPr>
        <w:t>4</w:t>
      </w:r>
      <w:r>
        <w:rPr>
          <w:rFonts w:hint="eastAsia" w:ascii="宋体" w:hAnsi="宋体" w:eastAsia="宋体"/>
          <w:bCs/>
          <w:sz w:val="21"/>
          <w:szCs w:val="21"/>
        </w:rPr>
        <w:t xml:space="preserve"> 依法缴纳税收的完税证明</w:t>
      </w:r>
      <w:bookmarkEnd w:id="81"/>
      <w:bookmarkEnd w:id="82"/>
    </w:p>
    <w:p>
      <w:pPr>
        <w:spacing w:line="360" w:lineRule="auto"/>
        <w:rPr>
          <w:rFonts w:ascii="宋体" w:hAnsi="宋体"/>
          <w:bCs/>
          <w:szCs w:val="21"/>
        </w:rPr>
      </w:pPr>
    </w:p>
    <w:p>
      <w:pPr>
        <w:spacing w:line="360" w:lineRule="auto"/>
        <w:rPr>
          <w:rFonts w:ascii="宋体" w:hAnsi="宋体"/>
          <w:bCs/>
          <w:szCs w:val="21"/>
        </w:rPr>
      </w:pPr>
      <w:r>
        <w:rPr>
          <w:rFonts w:hint="eastAsia" w:ascii="宋体" w:hAnsi="宋体"/>
          <w:bCs/>
          <w:szCs w:val="21"/>
        </w:rPr>
        <w:t>提供近期的企业</w:t>
      </w:r>
      <w:r>
        <w:rPr>
          <w:rFonts w:hint="eastAsia" w:ascii="宋体" w:hAnsi="宋体"/>
          <w:szCs w:val="21"/>
        </w:rPr>
        <w:t>依法缴纳税收的完税证明</w:t>
      </w:r>
      <w:r>
        <w:rPr>
          <w:rFonts w:hint="eastAsia" w:ascii="宋体" w:hAnsi="宋体"/>
          <w:bCs/>
          <w:szCs w:val="21"/>
        </w:rPr>
        <w:t>（复印件加盖单位公章）</w:t>
      </w:r>
    </w:p>
    <w:p>
      <w:pPr>
        <w:spacing w:line="360" w:lineRule="auto"/>
        <w:rPr>
          <w:rFonts w:ascii="宋体" w:hAnsi="宋体"/>
          <w:bCs/>
          <w:szCs w:val="21"/>
        </w:rPr>
      </w:pPr>
    </w:p>
    <w:p>
      <w:pPr>
        <w:pStyle w:val="23"/>
        <w:spacing w:line="360" w:lineRule="auto"/>
        <w:ind w:left="840" w:leftChars="400" w:firstLine="0" w:firstLineChars="0"/>
        <w:rPr>
          <w:rFonts w:ascii="宋体" w:hAnsi="宋体"/>
          <w:sz w:val="21"/>
          <w:szCs w:val="21"/>
        </w:rPr>
        <w:sectPr>
          <w:pgSz w:w="11906" w:h="16838"/>
          <w:pgMar w:top="1440" w:right="1797" w:bottom="1440" w:left="1797" w:header="851" w:footer="992" w:gutter="0"/>
          <w:cols w:space="425" w:num="1"/>
          <w:docGrid w:linePitch="312" w:charSpace="0"/>
        </w:sectPr>
      </w:pPr>
    </w:p>
    <w:p>
      <w:pPr>
        <w:pStyle w:val="3"/>
        <w:pageBreakBefore/>
        <w:jc w:val="both"/>
        <w:rPr>
          <w:rFonts w:ascii="宋体" w:hAnsi="宋体" w:eastAsia="宋体"/>
          <w:color w:val="0070C0"/>
          <w:sz w:val="21"/>
          <w:szCs w:val="21"/>
        </w:rPr>
      </w:pPr>
      <w:bookmarkStart w:id="83" w:name="_Toc13516"/>
      <w:bookmarkStart w:id="84" w:name="_Toc495652644"/>
      <w:r>
        <w:rPr>
          <w:rFonts w:hint="eastAsia" w:ascii="宋体" w:hAnsi="宋体" w:eastAsia="宋体"/>
          <w:bCs/>
          <w:sz w:val="21"/>
          <w:szCs w:val="21"/>
        </w:rPr>
        <w:t>附件</w:t>
      </w:r>
      <w:r>
        <w:rPr>
          <w:rFonts w:ascii="宋体" w:hAnsi="宋体" w:eastAsia="宋体"/>
          <w:bCs/>
          <w:sz w:val="21"/>
          <w:szCs w:val="21"/>
        </w:rPr>
        <w:t>4</w:t>
      </w:r>
      <w:r>
        <w:rPr>
          <w:rFonts w:hint="eastAsia" w:ascii="宋体" w:hAnsi="宋体" w:eastAsia="宋体"/>
          <w:bCs/>
          <w:sz w:val="21"/>
          <w:szCs w:val="21"/>
        </w:rPr>
        <w:t>.</w:t>
      </w:r>
      <w:r>
        <w:rPr>
          <w:rFonts w:ascii="宋体" w:hAnsi="宋体" w:eastAsia="宋体"/>
          <w:bCs/>
          <w:sz w:val="21"/>
          <w:szCs w:val="21"/>
        </w:rPr>
        <w:t xml:space="preserve">5 </w:t>
      </w:r>
      <w:r>
        <w:rPr>
          <w:rFonts w:hint="eastAsia" w:ascii="宋体" w:hAnsi="宋体" w:eastAsia="宋体"/>
          <w:sz w:val="21"/>
          <w:szCs w:val="21"/>
        </w:rPr>
        <w:t>近三年内在经营活动中没有重大违法记录声明</w:t>
      </w:r>
      <w:bookmarkEnd w:id="83"/>
      <w:bookmarkEnd w:id="84"/>
    </w:p>
    <w:p>
      <w:pPr>
        <w:pStyle w:val="4"/>
        <w:rPr>
          <w:rFonts w:hAnsi="宋体"/>
        </w:rPr>
      </w:pPr>
    </w:p>
    <w:p>
      <w:pPr>
        <w:pStyle w:val="4"/>
        <w:jc w:val="center"/>
        <w:rPr>
          <w:rFonts w:hAnsi="宋体"/>
          <w:kern w:val="2"/>
          <w:sz w:val="21"/>
          <w:szCs w:val="21"/>
        </w:rPr>
      </w:pPr>
    </w:p>
    <w:p>
      <w:pPr>
        <w:pStyle w:val="4"/>
        <w:jc w:val="center"/>
        <w:rPr>
          <w:rFonts w:hAnsi="宋体"/>
          <w:kern w:val="2"/>
          <w:sz w:val="21"/>
          <w:szCs w:val="21"/>
        </w:rPr>
      </w:pPr>
    </w:p>
    <w:p>
      <w:pPr>
        <w:pStyle w:val="4"/>
        <w:jc w:val="center"/>
        <w:rPr>
          <w:rFonts w:hAnsi="宋体"/>
          <w:kern w:val="2"/>
          <w:sz w:val="21"/>
          <w:szCs w:val="21"/>
        </w:rPr>
      </w:pPr>
    </w:p>
    <w:p>
      <w:pPr>
        <w:pStyle w:val="4"/>
        <w:jc w:val="center"/>
        <w:rPr>
          <w:rFonts w:hAnsi="宋体"/>
          <w:kern w:val="2"/>
          <w:sz w:val="21"/>
          <w:szCs w:val="21"/>
        </w:rPr>
      </w:pPr>
    </w:p>
    <w:p>
      <w:pPr>
        <w:pStyle w:val="4"/>
        <w:jc w:val="center"/>
        <w:rPr>
          <w:rFonts w:hAnsi="宋体"/>
          <w:kern w:val="2"/>
          <w:sz w:val="21"/>
          <w:szCs w:val="21"/>
        </w:rPr>
      </w:pPr>
      <w:r>
        <w:rPr>
          <w:rFonts w:hint="eastAsia" w:hAnsi="宋体"/>
          <w:kern w:val="2"/>
          <w:sz w:val="21"/>
          <w:szCs w:val="21"/>
        </w:rPr>
        <w:t>（加盖投标单位公章）</w:t>
      </w:r>
    </w:p>
    <w:p>
      <w:pPr>
        <w:rPr>
          <w:rFonts w:ascii="宋体" w:hAnsi="宋体"/>
          <w:bCs/>
          <w:szCs w:val="21"/>
        </w:rPr>
      </w:pPr>
    </w:p>
    <w:p>
      <w:pPr>
        <w:pStyle w:val="3"/>
        <w:pageBreakBefore/>
        <w:spacing w:before="0" w:line="360" w:lineRule="auto"/>
        <w:jc w:val="both"/>
        <w:rPr>
          <w:rFonts w:ascii="宋体" w:hAnsi="宋体" w:eastAsia="宋体"/>
          <w:bCs/>
          <w:kern w:val="2"/>
          <w:sz w:val="21"/>
          <w:szCs w:val="21"/>
        </w:rPr>
      </w:pPr>
      <w:bookmarkStart w:id="85" w:name="_Toc22961"/>
      <w:bookmarkStart w:id="86" w:name="_Toc495652645"/>
      <w:r>
        <w:rPr>
          <w:rFonts w:hint="eastAsia" w:ascii="宋体" w:hAnsi="宋体" w:eastAsia="宋体"/>
          <w:bCs/>
          <w:kern w:val="2"/>
          <w:sz w:val="21"/>
          <w:szCs w:val="21"/>
        </w:rPr>
        <w:t>附件</w:t>
      </w:r>
      <w:r>
        <w:rPr>
          <w:rFonts w:ascii="宋体" w:hAnsi="宋体" w:eastAsia="宋体"/>
          <w:bCs/>
          <w:kern w:val="2"/>
          <w:sz w:val="21"/>
          <w:szCs w:val="21"/>
        </w:rPr>
        <w:t xml:space="preserve">5 </w:t>
      </w:r>
      <w:r>
        <w:rPr>
          <w:rFonts w:hint="eastAsia" w:ascii="宋体" w:hAnsi="宋体" w:eastAsia="宋体"/>
          <w:bCs/>
          <w:kern w:val="2"/>
          <w:sz w:val="21"/>
          <w:szCs w:val="21"/>
        </w:rPr>
        <w:t>近三年业绩</w:t>
      </w:r>
      <w:bookmarkEnd w:id="85"/>
      <w:bookmarkEnd w:id="86"/>
    </w:p>
    <w:p>
      <w:pPr>
        <w:spacing w:line="360" w:lineRule="auto"/>
        <w:ind w:firstLine="422" w:firstLineChars="200"/>
        <w:rPr>
          <w:rFonts w:ascii="宋体" w:hAnsi="宋体"/>
          <w:b/>
          <w:szCs w:val="21"/>
        </w:rPr>
      </w:pPr>
      <w:r>
        <w:rPr>
          <w:rFonts w:hint="eastAsia" w:ascii="宋体" w:hAnsi="宋体"/>
          <w:b/>
          <w:szCs w:val="21"/>
        </w:rPr>
        <w:t>近三年具有合同额100万（含）以上软件开发部署运维项目 业绩和合同履行情况（机构成立时间执业时间不足三年，提供自成立以来的业绩证明资料）</w:t>
      </w:r>
    </w:p>
    <w:p>
      <w:pPr>
        <w:spacing w:line="360" w:lineRule="auto"/>
        <w:ind w:firstLine="422" w:firstLineChars="200"/>
        <w:rPr>
          <w:rFonts w:ascii="宋体" w:hAnsi="宋体"/>
          <w:b/>
          <w:szCs w:val="21"/>
        </w:rPr>
      </w:pPr>
      <w:r>
        <w:rPr>
          <w:rFonts w:hint="eastAsia" w:ascii="宋体" w:hAnsi="宋体"/>
          <w:b/>
          <w:bCs/>
          <w:szCs w:val="21"/>
        </w:rPr>
        <w:t>已完成的</w:t>
      </w:r>
      <w:r>
        <w:rPr>
          <w:rFonts w:hint="eastAsia" w:ascii="宋体" w:hAnsi="宋体"/>
          <w:b/>
          <w:szCs w:val="21"/>
        </w:rPr>
        <w:t>类似项目业</w:t>
      </w:r>
      <w:r>
        <w:rPr>
          <w:rFonts w:hint="eastAsia" w:ascii="宋体" w:hAnsi="宋体"/>
          <w:b/>
          <w:bCs/>
          <w:szCs w:val="21"/>
        </w:rPr>
        <w:t>绩和合同履行情况</w:t>
      </w:r>
    </w:p>
    <w:tbl>
      <w:tblPr>
        <w:tblStyle w:val="5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rFonts w:ascii="宋体" w:hAnsi="宋体"/>
                <w:szCs w:val="21"/>
              </w:rPr>
            </w:pPr>
            <w:r>
              <w:rPr>
                <w:rFonts w:hint="eastAsia" w:ascii="宋体" w:hAnsi="宋体"/>
                <w:szCs w:val="21"/>
              </w:rPr>
              <w:t>同类业绩</w:t>
            </w:r>
          </w:p>
        </w:tc>
        <w:tc>
          <w:tcPr>
            <w:tcW w:w="5153"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rFonts w:ascii="宋体" w:hAnsi="宋体"/>
                <w:szCs w:val="21"/>
              </w:rPr>
            </w:pPr>
            <w:r>
              <w:rPr>
                <w:rFonts w:hint="eastAsia" w:ascii="宋体" w:hAnsi="宋体"/>
                <w:szCs w:val="21"/>
              </w:rPr>
              <w:t>项目委托单位、联系人及电话</w:t>
            </w:r>
          </w:p>
        </w:tc>
        <w:tc>
          <w:tcPr>
            <w:tcW w:w="5153"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rFonts w:ascii="宋体" w:hAnsi="宋体"/>
                <w:szCs w:val="21"/>
              </w:rPr>
            </w:pPr>
            <w:r>
              <w:rPr>
                <w:rFonts w:hint="eastAsia" w:ascii="宋体" w:hAnsi="宋体"/>
                <w:szCs w:val="21"/>
              </w:rPr>
              <w:t>项目名称</w:t>
            </w:r>
          </w:p>
        </w:tc>
        <w:tc>
          <w:tcPr>
            <w:tcW w:w="5153"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rFonts w:ascii="宋体" w:hAnsi="宋体"/>
                <w:szCs w:val="21"/>
              </w:rPr>
            </w:pPr>
            <w:r>
              <w:rPr>
                <w:rFonts w:hint="eastAsia"/>
                <w:szCs w:val="21"/>
              </w:rPr>
              <w:t>项目完成的期限（</w:t>
            </w:r>
            <w:r>
              <w:rPr>
                <w:rFonts w:hint="eastAsia" w:ascii="宋体" w:hAnsi="宋体"/>
                <w:szCs w:val="21"/>
              </w:rPr>
              <w:t>起/止日期）</w:t>
            </w:r>
          </w:p>
        </w:tc>
        <w:tc>
          <w:tcPr>
            <w:tcW w:w="5153"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line="360" w:lineRule="auto"/>
              <w:rPr>
                <w:rFonts w:ascii="宋体" w:hAnsi="宋体"/>
                <w:szCs w:val="21"/>
              </w:rPr>
            </w:pPr>
            <w:r>
              <w:rPr>
                <w:rFonts w:hint="eastAsia" w:ascii="宋体" w:hAnsi="宋体"/>
                <w:szCs w:val="21"/>
              </w:rPr>
              <w:t>合同金额（万元）</w:t>
            </w:r>
          </w:p>
        </w:tc>
        <w:tc>
          <w:tcPr>
            <w:tcW w:w="5153"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369" w:type="dxa"/>
          </w:tcPr>
          <w:p>
            <w:pPr>
              <w:spacing w:line="360" w:lineRule="auto"/>
              <w:rPr>
                <w:rFonts w:ascii="宋体" w:hAnsi="宋体"/>
                <w:szCs w:val="21"/>
              </w:rPr>
            </w:pPr>
            <w:r>
              <w:rPr>
                <w:rFonts w:hint="eastAsia" w:ascii="宋体" w:hAnsi="宋体"/>
                <w:szCs w:val="21"/>
              </w:rPr>
              <w:t>委托单位评价</w:t>
            </w:r>
          </w:p>
        </w:tc>
        <w:tc>
          <w:tcPr>
            <w:tcW w:w="5153" w:type="dxa"/>
          </w:tcPr>
          <w:p>
            <w:pPr>
              <w:spacing w:line="360" w:lineRule="auto"/>
              <w:rPr>
                <w:rFonts w:ascii="宋体" w:hAnsi="宋体"/>
                <w:szCs w:val="21"/>
              </w:rPr>
            </w:pPr>
          </w:p>
        </w:tc>
      </w:tr>
    </w:tbl>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注：</w:t>
      </w:r>
    </w:p>
    <w:p>
      <w:pPr>
        <w:spacing w:line="360" w:lineRule="auto"/>
        <w:rPr>
          <w:rFonts w:ascii="宋体" w:hAnsi="宋体"/>
          <w:szCs w:val="21"/>
        </w:rPr>
      </w:pPr>
      <w:r>
        <w:rPr>
          <w:rFonts w:hint="eastAsia" w:ascii="宋体" w:hAnsi="宋体"/>
          <w:szCs w:val="21"/>
        </w:rPr>
        <w:t>1、每一个业绩须提供一张上面的说明表格。</w:t>
      </w:r>
    </w:p>
    <w:p>
      <w:pPr>
        <w:spacing w:line="360" w:lineRule="auto"/>
        <w:rPr>
          <w:rFonts w:ascii="宋体" w:hAnsi="宋体"/>
          <w:szCs w:val="21"/>
        </w:rPr>
      </w:pPr>
      <w:r>
        <w:rPr>
          <w:rFonts w:hint="eastAsia" w:ascii="宋体" w:hAnsi="宋体"/>
          <w:szCs w:val="21"/>
        </w:rPr>
        <w:t>2、每一个业绩须附合同复印件加盖投标单位公章。</w:t>
      </w:r>
    </w:p>
    <w:p>
      <w:pPr>
        <w:spacing w:line="360" w:lineRule="auto"/>
        <w:rPr>
          <w:rFonts w:ascii="宋体" w:hAnsi="宋体"/>
          <w:szCs w:val="21"/>
        </w:rPr>
      </w:pPr>
      <w:r>
        <w:rPr>
          <w:rFonts w:hint="eastAsia" w:ascii="宋体" w:hAnsi="宋体"/>
          <w:szCs w:val="21"/>
        </w:rPr>
        <w:t>3、近三年指20</w:t>
      </w:r>
      <w:r>
        <w:rPr>
          <w:rFonts w:ascii="宋体" w:hAnsi="宋体"/>
          <w:szCs w:val="21"/>
        </w:rPr>
        <w:t>2</w:t>
      </w:r>
      <w:r>
        <w:rPr>
          <w:rFonts w:hint="default" w:ascii="宋体" w:hAnsi="宋体"/>
          <w:szCs w:val="21"/>
          <w:lang w:val="en-US"/>
        </w:rPr>
        <w:t>0</w:t>
      </w:r>
      <w:r>
        <w:rPr>
          <w:rFonts w:hint="eastAsia" w:ascii="宋体" w:hAnsi="宋体"/>
          <w:szCs w:val="21"/>
        </w:rPr>
        <w:t>年</w:t>
      </w:r>
      <w:r>
        <w:rPr>
          <w:rFonts w:ascii="宋体" w:hAnsi="宋体"/>
          <w:szCs w:val="21"/>
        </w:rPr>
        <w:t>9</w:t>
      </w:r>
      <w:r>
        <w:rPr>
          <w:rFonts w:hint="eastAsia" w:ascii="宋体" w:hAnsi="宋体"/>
          <w:szCs w:val="21"/>
        </w:rPr>
        <w:t>月至今</w:t>
      </w:r>
    </w:p>
    <w:p>
      <w:pPr>
        <w:spacing w:line="360" w:lineRule="auto"/>
        <w:rPr>
          <w:rFonts w:ascii="宋体" w:hAnsi="宋体"/>
          <w:b/>
          <w:szCs w:val="21"/>
        </w:rPr>
      </w:pPr>
    </w:p>
    <w:p>
      <w:pPr>
        <w:pStyle w:val="3"/>
        <w:pageBreakBefore/>
        <w:jc w:val="both"/>
        <w:rPr>
          <w:rFonts w:ascii="宋体" w:hAnsi="宋体" w:eastAsia="宋体"/>
          <w:bCs/>
          <w:sz w:val="21"/>
          <w:szCs w:val="21"/>
        </w:rPr>
      </w:pPr>
      <w:bookmarkStart w:id="87" w:name="_Toc495652646"/>
      <w:bookmarkStart w:id="88" w:name="_Toc18400"/>
      <w:r>
        <w:rPr>
          <w:rFonts w:hint="eastAsia" w:ascii="宋体" w:hAnsi="宋体" w:eastAsia="宋体"/>
          <w:bCs/>
          <w:sz w:val="21"/>
          <w:szCs w:val="21"/>
        </w:rPr>
        <w:t>附件</w:t>
      </w:r>
      <w:r>
        <w:rPr>
          <w:rFonts w:ascii="宋体" w:hAnsi="宋体" w:eastAsia="宋体"/>
          <w:bCs/>
          <w:sz w:val="21"/>
          <w:szCs w:val="21"/>
        </w:rPr>
        <w:t>6</w:t>
      </w:r>
      <w:r>
        <w:rPr>
          <w:rFonts w:hint="eastAsia" w:ascii="宋体" w:hAnsi="宋体" w:eastAsia="宋体"/>
          <w:bCs/>
          <w:sz w:val="21"/>
          <w:szCs w:val="21"/>
        </w:rPr>
        <w:t xml:space="preserve"> 组织机构、人员情况</w:t>
      </w:r>
      <w:bookmarkEnd w:id="87"/>
      <w:bookmarkEnd w:id="88"/>
    </w:p>
    <w:p>
      <w:pPr>
        <w:pStyle w:val="4"/>
      </w:pPr>
    </w:p>
    <w:p>
      <w:pPr>
        <w:numPr>
          <w:ilvl w:val="0"/>
          <w:numId w:val="10"/>
        </w:numPr>
        <w:spacing w:line="360" w:lineRule="auto"/>
        <w:rPr>
          <w:rFonts w:ascii="宋体" w:hAnsi="宋体"/>
          <w:b/>
          <w:szCs w:val="21"/>
        </w:rPr>
      </w:pPr>
      <w:r>
        <w:rPr>
          <w:rFonts w:hint="eastAsia" w:ascii="宋体" w:hAnsi="宋体"/>
          <w:b/>
          <w:szCs w:val="21"/>
        </w:rPr>
        <w:t>组织机构基本情况表</w:t>
      </w:r>
    </w:p>
    <w:tbl>
      <w:tblPr>
        <w:tblStyle w:val="55"/>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1266"/>
        <w:gridCol w:w="1080"/>
        <w:gridCol w:w="1612"/>
        <w:gridCol w:w="1421"/>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4" w:type="dxa"/>
            <w:vAlign w:val="center"/>
          </w:tcPr>
          <w:p>
            <w:pPr>
              <w:spacing w:line="440" w:lineRule="exact"/>
              <w:jc w:val="center"/>
              <w:rPr>
                <w:rFonts w:ascii="宋体" w:hAnsi="宋体"/>
                <w:szCs w:val="21"/>
              </w:rPr>
            </w:pPr>
            <w:r>
              <w:rPr>
                <w:rFonts w:hint="eastAsia" w:ascii="宋体" w:hAnsi="宋体"/>
                <w:szCs w:val="21"/>
              </w:rPr>
              <w:t>单位名称</w:t>
            </w:r>
          </w:p>
        </w:tc>
        <w:tc>
          <w:tcPr>
            <w:tcW w:w="3958" w:type="dxa"/>
            <w:gridSpan w:val="3"/>
          </w:tcPr>
          <w:p>
            <w:pPr>
              <w:spacing w:line="440" w:lineRule="exact"/>
              <w:jc w:val="center"/>
              <w:rPr>
                <w:rFonts w:ascii="宋体" w:hAnsi="宋体"/>
                <w:szCs w:val="21"/>
              </w:rPr>
            </w:pPr>
          </w:p>
        </w:tc>
        <w:tc>
          <w:tcPr>
            <w:tcW w:w="1421" w:type="dxa"/>
          </w:tcPr>
          <w:p>
            <w:pPr>
              <w:spacing w:line="440" w:lineRule="exact"/>
              <w:jc w:val="center"/>
              <w:rPr>
                <w:rFonts w:ascii="宋体" w:hAnsi="宋体"/>
                <w:szCs w:val="21"/>
              </w:rPr>
            </w:pPr>
            <w:r>
              <w:rPr>
                <w:rFonts w:hint="eastAsia" w:ascii="宋体" w:hAnsi="宋体"/>
                <w:szCs w:val="21"/>
              </w:rPr>
              <w:t>代码</w:t>
            </w:r>
          </w:p>
        </w:tc>
        <w:tc>
          <w:tcPr>
            <w:tcW w:w="949"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vAlign w:val="center"/>
          </w:tcPr>
          <w:p>
            <w:pPr>
              <w:spacing w:line="440" w:lineRule="exact"/>
              <w:jc w:val="center"/>
              <w:rPr>
                <w:rFonts w:ascii="宋体" w:hAnsi="宋体"/>
                <w:szCs w:val="21"/>
              </w:rPr>
            </w:pPr>
            <w:r>
              <w:rPr>
                <w:rFonts w:hint="eastAsia" w:ascii="宋体" w:hAnsi="宋体"/>
                <w:szCs w:val="21"/>
              </w:rPr>
              <w:t>成立时间</w:t>
            </w:r>
          </w:p>
          <w:p>
            <w:pPr>
              <w:spacing w:line="440" w:lineRule="exact"/>
              <w:jc w:val="center"/>
              <w:rPr>
                <w:rFonts w:ascii="宋体" w:hAnsi="宋体"/>
                <w:szCs w:val="21"/>
              </w:rPr>
            </w:pPr>
            <w:r>
              <w:rPr>
                <w:rFonts w:hint="eastAsia" w:ascii="宋体" w:hAnsi="宋体"/>
                <w:szCs w:val="21"/>
              </w:rPr>
              <w:t>（改制前）</w:t>
            </w:r>
          </w:p>
        </w:tc>
        <w:tc>
          <w:tcPr>
            <w:tcW w:w="1266" w:type="dxa"/>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r>
              <w:rPr>
                <w:rFonts w:hint="eastAsia" w:ascii="宋体" w:hAnsi="宋体"/>
                <w:szCs w:val="21"/>
              </w:rPr>
              <w:t>批准机关</w:t>
            </w:r>
          </w:p>
        </w:tc>
        <w:tc>
          <w:tcPr>
            <w:tcW w:w="1612" w:type="dxa"/>
            <w:vAlign w:val="center"/>
          </w:tcPr>
          <w:p>
            <w:pPr>
              <w:spacing w:line="440" w:lineRule="exact"/>
              <w:jc w:val="center"/>
              <w:rPr>
                <w:rFonts w:ascii="宋体" w:hAnsi="宋体"/>
                <w:szCs w:val="21"/>
              </w:rPr>
            </w:pPr>
          </w:p>
        </w:tc>
        <w:tc>
          <w:tcPr>
            <w:tcW w:w="1421" w:type="dxa"/>
            <w:vAlign w:val="center"/>
          </w:tcPr>
          <w:p>
            <w:pPr>
              <w:spacing w:line="440" w:lineRule="exact"/>
              <w:jc w:val="center"/>
              <w:rPr>
                <w:rFonts w:ascii="宋体" w:hAnsi="宋体"/>
                <w:szCs w:val="21"/>
              </w:rPr>
            </w:pPr>
            <w:r>
              <w:rPr>
                <w:rFonts w:hint="eastAsia" w:ascii="宋体" w:hAnsi="宋体"/>
                <w:szCs w:val="21"/>
              </w:rPr>
              <w:t>批准文号</w:t>
            </w:r>
          </w:p>
        </w:tc>
        <w:tc>
          <w:tcPr>
            <w:tcW w:w="949"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vAlign w:val="center"/>
          </w:tcPr>
          <w:p>
            <w:pPr>
              <w:spacing w:line="440" w:lineRule="exact"/>
              <w:jc w:val="center"/>
              <w:rPr>
                <w:rFonts w:ascii="宋体" w:hAnsi="宋体"/>
                <w:szCs w:val="21"/>
              </w:rPr>
            </w:pPr>
            <w:r>
              <w:rPr>
                <w:rFonts w:hint="eastAsia" w:ascii="宋体" w:hAnsi="宋体"/>
                <w:szCs w:val="21"/>
              </w:rPr>
              <w:t>改制批准时间</w:t>
            </w:r>
          </w:p>
        </w:tc>
        <w:tc>
          <w:tcPr>
            <w:tcW w:w="1266" w:type="dxa"/>
          </w:tcPr>
          <w:p>
            <w:pPr>
              <w:spacing w:line="440" w:lineRule="exact"/>
              <w:jc w:val="center"/>
              <w:rPr>
                <w:rFonts w:ascii="宋体" w:hAnsi="宋体"/>
                <w:szCs w:val="21"/>
              </w:rPr>
            </w:pPr>
          </w:p>
        </w:tc>
        <w:tc>
          <w:tcPr>
            <w:tcW w:w="1080" w:type="dxa"/>
            <w:vAlign w:val="center"/>
          </w:tcPr>
          <w:p>
            <w:pPr>
              <w:spacing w:line="440" w:lineRule="exact"/>
              <w:jc w:val="center"/>
              <w:rPr>
                <w:rFonts w:ascii="宋体" w:hAnsi="宋体"/>
                <w:szCs w:val="21"/>
              </w:rPr>
            </w:pPr>
            <w:r>
              <w:rPr>
                <w:rFonts w:hint="eastAsia" w:ascii="宋体" w:hAnsi="宋体"/>
                <w:szCs w:val="21"/>
              </w:rPr>
              <w:t>批准机关</w:t>
            </w:r>
          </w:p>
        </w:tc>
        <w:tc>
          <w:tcPr>
            <w:tcW w:w="1612" w:type="dxa"/>
            <w:vAlign w:val="center"/>
          </w:tcPr>
          <w:p>
            <w:pPr>
              <w:spacing w:line="440" w:lineRule="exact"/>
              <w:jc w:val="center"/>
              <w:rPr>
                <w:rFonts w:ascii="宋体" w:hAnsi="宋体"/>
                <w:szCs w:val="21"/>
              </w:rPr>
            </w:pPr>
          </w:p>
        </w:tc>
        <w:tc>
          <w:tcPr>
            <w:tcW w:w="1421" w:type="dxa"/>
            <w:vAlign w:val="center"/>
          </w:tcPr>
          <w:p>
            <w:pPr>
              <w:spacing w:line="440" w:lineRule="exact"/>
              <w:jc w:val="center"/>
              <w:rPr>
                <w:rFonts w:ascii="宋体" w:hAnsi="宋体"/>
                <w:szCs w:val="21"/>
              </w:rPr>
            </w:pPr>
            <w:r>
              <w:rPr>
                <w:rFonts w:hint="eastAsia" w:ascii="宋体" w:hAnsi="宋体"/>
                <w:szCs w:val="21"/>
              </w:rPr>
              <w:t>批准文号</w:t>
            </w:r>
          </w:p>
        </w:tc>
        <w:tc>
          <w:tcPr>
            <w:tcW w:w="949"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4" w:type="dxa"/>
            <w:vMerge w:val="restart"/>
            <w:vAlign w:val="center"/>
          </w:tcPr>
          <w:p>
            <w:pPr>
              <w:spacing w:line="440" w:lineRule="exact"/>
              <w:jc w:val="center"/>
              <w:rPr>
                <w:rFonts w:ascii="宋体" w:hAnsi="宋体"/>
                <w:szCs w:val="21"/>
              </w:rPr>
            </w:pPr>
            <w:r>
              <w:rPr>
                <w:rFonts w:hint="eastAsia" w:ascii="宋体" w:hAnsi="宋体"/>
                <w:szCs w:val="21"/>
              </w:rPr>
              <w:t>性质</w:t>
            </w:r>
          </w:p>
        </w:tc>
        <w:tc>
          <w:tcPr>
            <w:tcW w:w="1266" w:type="dxa"/>
          </w:tcPr>
          <w:p>
            <w:pPr>
              <w:spacing w:line="440" w:lineRule="exact"/>
              <w:rPr>
                <w:rFonts w:ascii="宋体" w:hAnsi="宋体"/>
                <w:szCs w:val="21"/>
              </w:rPr>
            </w:pPr>
            <w:r>
              <w:rPr>
                <w:rFonts w:hint="eastAsia" w:ascii="宋体" w:hAnsi="宋体"/>
                <w:szCs w:val="21"/>
              </w:rPr>
              <w:t>合伙制</w:t>
            </w:r>
          </w:p>
        </w:tc>
        <w:tc>
          <w:tcPr>
            <w:tcW w:w="5062" w:type="dxa"/>
            <w:gridSpan w:val="4"/>
          </w:tcPr>
          <w:p>
            <w:pPr>
              <w:spacing w:line="440" w:lineRule="exact"/>
              <w:ind w:firstLine="1050" w:firstLineChars="500"/>
              <w:rPr>
                <w:rFonts w:ascii="宋体" w:hAnsi="宋体"/>
                <w:szCs w:val="21"/>
              </w:rPr>
            </w:pPr>
            <w:r>
              <w:rPr>
                <w:rFonts w:hint="eastAsia" w:ascii="宋体" w:hAnsi="宋体"/>
                <w:szCs w:val="21"/>
              </w:rPr>
              <w:t>净资产：万元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4" w:type="dxa"/>
            <w:vMerge w:val="continue"/>
            <w:vAlign w:val="center"/>
          </w:tcPr>
          <w:p>
            <w:pPr>
              <w:spacing w:line="440" w:lineRule="exact"/>
              <w:jc w:val="center"/>
              <w:rPr>
                <w:rFonts w:ascii="宋体" w:hAnsi="宋体"/>
                <w:szCs w:val="21"/>
              </w:rPr>
            </w:pPr>
          </w:p>
        </w:tc>
        <w:tc>
          <w:tcPr>
            <w:tcW w:w="1266" w:type="dxa"/>
          </w:tcPr>
          <w:p>
            <w:pPr>
              <w:spacing w:line="440" w:lineRule="exact"/>
              <w:rPr>
                <w:rFonts w:ascii="宋体" w:hAnsi="宋体"/>
                <w:szCs w:val="21"/>
              </w:rPr>
            </w:pPr>
            <w:r>
              <w:rPr>
                <w:rFonts w:hint="eastAsia" w:ascii="宋体" w:hAnsi="宋体"/>
                <w:szCs w:val="21"/>
              </w:rPr>
              <w:t>有限责任</w:t>
            </w:r>
          </w:p>
        </w:tc>
        <w:tc>
          <w:tcPr>
            <w:tcW w:w="5062" w:type="dxa"/>
            <w:gridSpan w:val="4"/>
          </w:tcPr>
          <w:p>
            <w:pPr>
              <w:spacing w:line="440" w:lineRule="exact"/>
              <w:ind w:firstLine="1050" w:firstLineChars="500"/>
              <w:rPr>
                <w:rFonts w:ascii="宋体" w:hAnsi="宋体"/>
                <w:szCs w:val="21"/>
              </w:rPr>
            </w:pPr>
            <w:r>
              <w:rPr>
                <w:rFonts w:hint="eastAsia" w:ascii="宋体" w:hAnsi="宋体"/>
                <w:szCs w:val="21"/>
              </w:rPr>
              <w:t>实收资本：万元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trPr>
        <w:tc>
          <w:tcPr>
            <w:tcW w:w="2144" w:type="dxa"/>
            <w:vAlign w:val="center"/>
          </w:tcPr>
          <w:p>
            <w:pPr>
              <w:spacing w:line="440" w:lineRule="exact"/>
              <w:jc w:val="center"/>
              <w:rPr>
                <w:rFonts w:ascii="宋体" w:hAnsi="宋体"/>
                <w:color w:val="000000"/>
                <w:szCs w:val="21"/>
              </w:rPr>
            </w:pPr>
            <w:r>
              <w:rPr>
                <w:rFonts w:hint="eastAsia" w:ascii="宋体" w:hAnsi="宋体"/>
                <w:color w:val="000000"/>
                <w:szCs w:val="21"/>
              </w:rPr>
              <w:t>从业人员的执业资格情况</w:t>
            </w:r>
          </w:p>
        </w:tc>
        <w:tc>
          <w:tcPr>
            <w:tcW w:w="6328" w:type="dxa"/>
            <w:gridSpan w:val="5"/>
            <w:vAlign w:val="center"/>
          </w:tcPr>
          <w:p>
            <w:pPr>
              <w:spacing w:line="440" w:lineRule="exact"/>
              <w:rPr>
                <w:rFonts w:ascii="宋体" w:hAnsi="宋体"/>
                <w:szCs w:val="21"/>
              </w:rPr>
            </w:pPr>
          </w:p>
          <w:p>
            <w:pPr>
              <w:spacing w:line="440" w:lineRule="exact"/>
              <w:ind w:firstLine="735" w:firstLineChars="3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trPr>
        <w:tc>
          <w:tcPr>
            <w:tcW w:w="8472" w:type="dxa"/>
            <w:gridSpan w:val="6"/>
            <w:vAlign w:val="center"/>
          </w:tcPr>
          <w:p>
            <w:pPr>
              <w:spacing w:line="360" w:lineRule="exact"/>
              <w:jc w:val="center"/>
              <w:rPr>
                <w:rFonts w:ascii="宋体" w:hAnsi="宋体"/>
                <w:szCs w:val="21"/>
              </w:rPr>
            </w:pPr>
            <w:r>
              <w:rPr>
                <w:rFonts w:hint="eastAsia" w:ascii="宋体" w:hAnsi="宋体"/>
                <w:szCs w:val="21"/>
              </w:rPr>
              <w:t>单位（盖章）</w:t>
            </w:r>
          </w:p>
          <w:p>
            <w:pPr>
              <w:spacing w:line="360" w:lineRule="exact"/>
              <w:jc w:val="center"/>
              <w:rPr>
                <w:rFonts w:ascii="宋体" w:hAnsi="宋体"/>
                <w:szCs w:val="21"/>
              </w:rPr>
            </w:pPr>
            <w:r>
              <w:rPr>
                <w:rFonts w:hint="eastAsia" w:ascii="宋体" w:hAnsi="宋体"/>
                <w:szCs w:val="21"/>
              </w:rPr>
              <w:t>年 月 日</w:t>
            </w:r>
          </w:p>
        </w:tc>
      </w:tr>
    </w:tbl>
    <w:p>
      <w:pPr>
        <w:pageBreakBefore/>
        <w:spacing w:line="360" w:lineRule="auto"/>
        <w:rPr>
          <w:rFonts w:ascii="宋体" w:hAnsi="宋体"/>
          <w:b/>
          <w:bCs/>
          <w:szCs w:val="21"/>
        </w:rPr>
      </w:pPr>
      <w:r>
        <w:rPr>
          <w:rFonts w:hint="eastAsia" w:ascii="宋体" w:hAnsi="宋体"/>
          <w:b/>
          <w:bCs/>
          <w:szCs w:val="21"/>
        </w:rPr>
        <w:t>2、人员情况表</w:t>
      </w:r>
    </w:p>
    <w:tbl>
      <w:tblPr>
        <w:tblStyle w:val="5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
        <w:gridCol w:w="708"/>
        <w:gridCol w:w="180"/>
        <w:gridCol w:w="12"/>
        <w:gridCol w:w="1068"/>
        <w:gridCol w:w="12"/>
        <w:gridCol w:w="1080"/>
        <w:gridCol w:w="225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3"/>
          </w:tcPr>
          <w:p>
            <w:pPr>
              <w:spacing w:line="360" w:lineRule="auto"/>
              <w:jc w:val="center"/>
              <w:rPr>
                <w:rFonts w:ascii="宋体" w:hAnsi="宋体"/>
                <w:bCs/>
                <w:szCs w:val="21"/>
              </w:rPr>
            </w:pPr>
            <w:r>
              <w:rPr>
                <w:rFonts w:hint="eastAsia" w:ascii="宋体" w:hAnsi="宋体"/>
                <w:bCs/>
                <w:szCs w:val="21"/>
              </w:rPr>
              <w:t>总人数</w:t>
            </w:r>
          </w:p>
        </w:tc>
        <w:tc>
          <w:tcPr>
            <w:tcW w:w="6602" w:type="dxa"/>
            <w:gridSpan w:val="7"/>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3"/>
          </w:tcPr>
          <w:p>
            <w:pPr>
              <w:spacing w:line="360" w:lineRule="auto"/>
              <w:rPr>
                <w:rFonts w:ascii="宋体" w:hAnsi="宋体"/>
                <w:bCs/>
                <w:szCs w:val="21"/>
              </w:rPr>
            </w:pPr>
            <w:r>
              <w:rPr>
                <w:rFonts w:hint="eastAsia" w:ascii="宋体" w:hAnsi="宋体"/>
                <w:bCs/>
                <w:szCs w:val="21"/>
              </w:rPr>
              <w:t>管理人员数量</w:t>
            </w:r>
          </w:p>
        </w:tc>
        <w:tc>
          <w:tcPr>
            <w:tcW w:w="6602" w:type="dxa"/>
            <w:gridSpan w:val="7"/>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0" w:type="dxa"/>
            <w:gridSpan w:val="10"/>
          </w:tcPr>
          <w:p>
            <w:pPr>
              <w:spacing w:line="360" w:lineRule="auto"/>
              <w:rPr>
                <w:rFonts w:ascii="宋体" w:hAnsi="宋体"/>
                <w:bCs/>
                <w:szCs w:val="21"/>
              </w:rPr>
            </w:pPr>
            <w:r>
              <w:rPr>
                <w:rFonts w:hint="eastAsia" w:ascii="宋体" w:hAnsi="宋体"/>
                <w:bCs/>
                <w:szCs w:val="21"/>
              </w:rPr>
              <w:t>单位主要领导情况：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bCs/>
                <w:szCs w:val="21"/>
              </w:rPr>
            </w:pPr>
            <w:r>
              <w:rPr>
                <w:rFonts w:hint="eastAsia" w:ascii="宋体" w:hAnsi="宋体"/>
                <w:bCs/>
                <w:szCs w:val="21"/>
              </w:rPr>
              <w:t>姓名</w:t>
            </w:r>
          </w:p>
        </w:tc>
        <w:tc>
          <w:tcPr>
            <w:tcW w:w="900" w:type="dxa"/>
            <w:gridSpan w:val="3"/>
            <w:vAlign w:val="center"/>
          </w:tcPr>
          <w:p>
            <w:pPr>
              <w:jc w:val="center"/>
              <w:rPr>
                <w:rFonts w:ascii="宋体" w:hAnsi="宋体"/>
                <w:bCs/>
                <w:szCs w:val="21"/>
              </w:rPr>
            </w:pPr>
            <w:r>
              <w:rPr>
                <w:rFonts w:hint="eastAsia" w:ascii="宋体" w:hAnsi="宋体"/>
                <w:bCs/>
                <w:szCs w:val="21"/>
              </w:rPr>
              <w:t>年龄</w:t>
            </w:r>
          </w:p>
        </w:tc>
        <w:tc>
          <w:tcPr>
            <w:tcW w:w="1080" w:type="dxa"/>
            <w:gridSpan w:val="2"/>
            <w:vAlign w:val="center"/>
          </w:tcPr>
          <w:p>
            <w:pPr>
              <w:jc w:val="center"/>
              <w:rPr>
                <w:rFonts w:ascii="宋体" w:hAnsi="宋体"/>
                <w:bCs/>
                <w:szCs w:val="21"/>
              </w:rPr>
            </w:pPr>
            <w:r>
              <w:rPr>
                <w:rFonts w:hint="eastAsia" w:ascii="宋体" w:hAnsi="宋体"/>
                <w:bCs/>
                <w:szCs w:val="21"/>
              </w:rPr>
              <w:t>现职务</w:t>
            </w:r>
          </w:p>
        </w:tc>
        <w:tc>
          <w:tcPr>
            <w:tcW w:w="1092" w:type="dxa"/>
            <w:gridSpan w:val="2"/>
            <w:vAlign w:val="center"/>
          </w:tcPr>
          <w:p>
            <w:pPr>
              <w:jc w:val="center"/>
              <w:rPr>
                <w:rFonts w:ascii="宋体" w:hAnsi="宋体"/>
                <w:bCs/>
                <w:szCs w:val="21"/>
              </w:rPr>
            </w:pPr>
            <w:r>
              <w:rPr>
                <w:rFonts w:hint="eastAsia" w:ascii="宋体" w:hAnsi="宋体"/>
                <w:bCs/>
                <w:szCs w:val="21"/>
              </w:rPr>
              <w:t>执业</w:t>
            </w:r>
          </w:p>
          <w:p>
            <w:pPr>
              <w:jc w:val="center"/>
              <w:rPr>
                <w:rFonts w:ascii="宋体" w:hAnsi="宋体"/>
                <w:bCs/>
                <w:szCs w:val="21"/>
              </w:rPr>
            </w:pPr>
            <w:r>
              <w:rPr>
                <w:rFonts w:hint="eastAsia" w:ascii="宋体" w:hAnsi="宋体"/>
                <w:bCs/>
                <w:szCs w:val="21"/>
              </w:rPr>
              <w:t>资格</w:t>
            </w:r>
          </w:p>
        </w:tc>
        <w:tc>
          <w:tcPr>
            <w:tcW w:w="2256" w:type="dxa"/>
            <w:vAlign w:val="center"/>
          </w:tcPr>
          <w:p>
            <w:pPr>
              <w:jc w:val="center"/>
              <w:rPr>
                <w:rFonts w:ascii="宋体" w:hAnsi="宋体"/>
                <w:bCs/>
                <w:szCs w:val="21"/>
              </w:rPr>
            </w:pPr>
            <w:r>
              <w:rPr>
                <w:rFonts w:hint="eastAsia" w:ascii="宋体" w:hAnsi="宋体"/>
                <w:bCs/>
                <w:szCs w:val="21"/>
              </w:rPr>
              <w:t>从业</w:t>
            </w:r>
          </w:p>
          <w:p>
            <w:pPr>
              <w:jc w:val="center"/>
              <w:rPr>
                <w:rFonts w:ascii="宋体" w:hAnsi="宋体"/>
                <w:bCs/>
                <w:szCs w:val="21"/>
              </w:rPr>
            </w:pPr>
            <w:r>
              <w:rPr>
                <w:rFonts w:hint="eastAsia" w:ascii="宋体" w:hAnsi="宋体"/>
                <w:bCs/>
                <w:szCs w:val="21"/>
              </w:rPr>
              <w:t>工作年限</w:t>
            </w:r>
          </w:p>
        </w:tc>
        <w:tc>
          <w:tcPr>
            <w:tcW w:w="1994" w:type="dxa"/>
            <w:vAlign w:val="center"/>
          </w:tcPr>
          <w:p>
            <w:pPr>
              <w:jc w:val="center"/>
              <w:rPr>
                <w:rFonts w:ascii="宋体" w:hAnsi="宋体"/>
                <w:bCs/>
                <w:szCs w:val="21"/>
              </w:rPr>
            </w:pPr>
            <w:r>
              <w:rPr>
                <w:rFonts w:hint="eastAsia" w:ascii="宋体" w:hAnsi="宋体"/>
                <w:bCs/>
                <w:szCs w:val="21"/>
              </w:rPr>
              <w:t>主要</w:t>
            </w:r>
          </w:p>
          <w:p>
            <w:pPr>
              <w:jc w:val="center"/>
              <w:rPr>
                <w:rFonts w:ascii="宋体" w:hAnsi="宋体"/>
                <w:bCs/>
                <w:szCs w:val="21"/>
              </w:rPr>
            </w:pPr>
            <w:r>
              <w:rPr>
                <w:rFonts w:hint="eastAsia" w:ascii="宋体" w:hAnsi="宋体"/>
                <w:bCs/>
                <w:szCs w:val="21"/>
              </w:rPr>
              <w:t>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92" w:type="dxa"/>
            <w:gridSpan w:val="2"/>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10"/>
          </w:tcPr>
          <w:p>
            <w:pPr>
              <w:spacing w:line="360" w:lineRule="auto"/>
              <w:rPr>
                <w:rFonts w:ascii="宋体" w:hAnsi="宋体"/>
                <w:bCs/>
                <w:szCs w:val="21"/>
              </w:rPr>
            </w:pPr>
            <w:r>
              <w:rPr>
                <w:rFonts w:hint="eastAsia" w:ascii="宋体" w:hAnsi="宋体"/>
                <w:bCs/>
                <w:szCs w:val="21"/>
              </w:rPr>
              <w:t>专业人员情况：</w:t>
            </w:r>
          </w:p>
          <w:p>
            <w:pPr>
              <w:spacing w:line="360" w:lineRule="auto"/>
              <w:rPr>
                <w:rFonts w:ascii="宋体" w:hAnsi="宋体"/>
                <w:bCs/>
                <w:szCs w:val="21"/>
              </w:rPr>
            </w:pPr>
            <w:r>
              <w:rPr>
                <w:rFonts w:hint="eastAsia" w:ascii="宋体" w:hAnsi="宋体"/>
                <w:bCs/>
                <w:szCs w:val="21"/>
              </w:rPr>
              <w:t>（提供主要职员的情况）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vAlign w:val="center"/>
          </w:tcPr>
          <w:p>
            <w:pPr>
              <w:jc w:val="center"/>
              <w:rPr>
                <w:rFonts w:ascii="宋体" w:hAnsi="宋体"/>
                <w:bCs/>
                <w:szCs w:val="21"/>
              </w:rPr>
            </w:pPr>
            <w:r>
              <w:rPr>
                <w:rFonts w:hint="eastAsia" w:ascii="宋体" w:hAnsi="宋体"/>
                <w:bCs/>
                <w:szCs w:val="21"/>
              </w:rPr>
              <w:t>姓名</w:t>
            </w:r>
          </w:p>
        </w:tc>
        <w:tc>
          <w:tcPr>
            <w:tcW w:w="900" w:type="dxa"/>
            <w:gridSpan w:val="3"/>
            <w:vAlign w:val="center"/>
          </w:tcPr>
          <w:p>
            <w:pPr>
              <w:jc w:val="center"/>
              <w:rPr>
                <w:rFonts w:ascii="宋体" w:hAnsi="宋体"/>
                <w:bCs/>
                <w:szCs w:val="21"/>
              </w:rPr>
            </w:pPr>
            <w:r>
              <w:rPr>
                <w:rFonts w:hint="eastAsia" w:ascii="宋体" w:hAnsi="宋体"/>
                <w:bCs/>
                <w:szCs w:val="21"/>
              </w:rPr>
              <w:t>年龄</w:t>
            </w:r>
          </w:p>
        </w:tc>
        <w:tc>
          <w:tcPr>
            <w:tcW w:w="1080" w:type="dxa"/>
            <w:gridSpan w:val="2"/>
            <w:vAlign w:val="center"/>
          </w:tcPr>
          <w:p>
            <w:pPr>
              <w:jc w:val="center"/>
              <w:rPr>
                <w:rFonts w:ascii="宋体" w:hAnsi="宋体"/>
                <w:bCs/>
                <w:szCs w:val="21"/>
              </w:rPr>
            </w:pPr>
            <w:r>
              <w:rPr>
                <w:rFonts w:hint="eastAsia" w:ascii="宋体" w:hAnsi="宋体"/>
                <w:bCs/>
                <w:szCs w:val="21"/>
              </w:rPr>
              <w:t>现职务</w:t>
            </w:r>
          </w:p>
        </w:tc>
        <w:tc>
          <w:tcPr>
            <w:tcW w:w="1080" w:type="dxa"/>
            <w:vAlign w:val="center"/>
          </w:tcPr>
          <w:p>
            <w:pPr>
              <w:jc w:val="center"/>
              <w:rPr>
                <w:rFonts w:ascii="宋体" w:hAnsi="宋体"/>
                <w:bCs/>
                <w:szCs w:val="21"/>
              </w:rPr>
            </w:pPr>
            <w:r>
              <w:rPr>
                <w:rFonts w:hint="eastAsia" w:ascii="宋体" w:hAnsi="宋体"/>
                <w:bCs/>
                <w:szCs w:val="21"/>
              </w:rPr>
              <w:t>执业</w:t>
            </w:r>
          </w:p>
          <w:p>
            <w:pPr>
              <w:jc w:val="center"/>
              <w:rPr>
                <w:rFonts w:ascii="宋体" w:hAnsi="宋体"/>
                <w:bCs/>
                <w:szCs w:val="21"/>
              </w:rPr>
            </w:pPr>
            <w:r>
              <w:rPr>
                <w:rFonts w:hint="eastAsia" w:ascii="宋体" w:hAnsi="宋体"/>
                <w:bCs/>
                <w:szCs w:val="21"/>
              </w:rPr>
              <w:t>资格</w:t>
            </w:r>
          </w:p>
        </w:tc>
        <w:tc>
          <w:tcPr>
            <w:tcW w:w="2256" w:type="dxa"/>
            <w:vAlign w:val="center"/>
          </w:tcPr>
          <w:p>
            <w:pPr>
              <w:jc w:val="center"/>
              <w:rPr>
                <w:rFonts w:ascii="宋体" w:hAnsi="宋体"/>
                <w:bCs/>
                <w:szCs w:val="21"/>
              </w:rPr>
            </w:pPr>
            <w:r>
              <w:rPr>
                <w:rFonts w:hint="eastAsia" w:ascii="宋体" w:hAnsi="宋体"/>
                <w:bCs/>
                <w:szCs w:val="21"/>
              </w:rPr>
              <w:t>从业</w:t>
            </w:r>
          </w:p>
          <w:p>
            <w:pPr>
              <w:jc w:val="center"/>
              <w:rPr>
                <w:rFonts w:ascii="宋体" w:hAnsi="宋体"/>
                <w:bCs/>
                <w:szCs w:val="21"/>
              </w:rPr>
            </w:pPr>
            <w:r>
              <w:rPr>
                <w:rFonts w:hint="eastAsia" w:ascii="宋体" w:hAnsi="宋体"/>
                <w:bCs/>
                <w:szCs w:val="21"/>
              </w:rPr>
              <w:t>工作年限</w:t>
            </w:r>
          </w:p>
        </w:tc>
        <w:tc>
          <w:tcPr>
            <w:tcW w:w="1994" w:type="dxa"/>
            <w:vAlign w:val="center"/>
          </w:tcPr>
          <w:p>
            <w:pPr>
              <w:jc w:val="center"/>
              <w:rPr>
                <w:rFonts w:ascii="宋体" w:hAnsi="宋体"/>
                <w:bCs/>
                <w:szCs w:val="21"/>
              </w:rPr>
            </w:pPr>
            <w:r>
              <w:rPr>
                <w:rFonts w:hint="eastAsia" w:ascii="宋体" w:hAnsi="宋体"/>
                <w:bCs/>
                <w:szCs w:val="21"/>
              </w:rPr>
              <w:t>主要</w:t>
            </w:r>
          </w:p>
          <w:p>
            <w:pPr>
              <w:jc w:val="center"/>
              <w:rPr>
                <w:rFonts w:ascii="宋体" w:hAnsi="宋体"/>
                <w:bCs/>
                <w:szCs w:val="21"/>
              </w:rPr>
            </w:pPr>
            <w:r>
              <w:rPr>
                <w:rFonts w:hint="eastAsia" w:ascii="宋体" w:hAnsi="宋体"/>
                <w:bCs/>
                <w:szCs w:val="21"/>
              </w:rPr>
              <w:t>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gridSpan w:val="2"/>
          </w:tcPr>
          <w:p>
            <w:pPr>
              <w:rPr>
                <w:rFonts w:ascii="宋体" w:hAnsi="宋体"/>
                <w:bCs/>
                <w:szCs w:val="21"/>
              </w:rPr>
            </w:pPr>
          </w:p>
        </w:tc>
        <w:tc>
          <w:tcPr>
            <w:tcW w:w="900" w:type="dxa"/>
            <w:gridSpan w:val="3"/>
          </w:tcPr>
          <w:p>
            <w:pPr>
              <w:rPr>
                <w:rFonts w:ascii="宋体" w:hAnsi="宋体"/>
                <w:bCs/>
                <w:szCs w:val="21"/>
              </w:rPr>
            </w:pPr>
          </w:p>
        </w:tc>
        <w:tc>
          <w:tcPr>
            <w:tcW w:w="1080" w:type="dxa"/>
            <w:gridSpan w:val="2"/>
          </w:tcPr>
          <w:p>
            <w:pPr>
              <w:rPr>
                <w:rFonts w:ascii="宋体" w:hAnsi="宋体"/>
                <w:bCs/>
                <w:szCs w:val="21"/>
              </w:rPr>
            </w:pPr>
          </w:p>
        </w:tc>
        <w:tc>
          <w:tcPr>
            <w:tcW w:w="1080" w:type="dxa"/>
          </w:tcPr>
          <w:p>
            <w:pPr>
              <w:rPr>
                <w:rFonts w:ascii="宋体" w:hAnsi="宋体"/>
                <w:bCs/>
                <w:szCs w:val="21"/>
              </w:rPr>
            </w:pPr>
          </w:p>
        </w:tc>
        <w:tc>
          <w:tcPr>
            <w:tcW w:w="2256" w:type="dxa"/>
          </w:tcPr>
          <w:p>
            <w:pPr>
              <w:rPr>
                <w:rFonts w:ascii="宋体" w:hAnsi="宋体"/>
                <w:bCs/>
                <w:szCs w:val="21"/>
              </w:rPr>
            </w:pPr>
          </w:p>
        </w:tc>
        <w:tc>
          <w:tcPr>
            <w:tcW w:w="1994" w:type="dxa"/>
          </w:tcPr>
          <w:p>
            <w:pPr>
              <w:rPr>
                <w:rFonts w:ascii="宋体" w:hAnsi="宋体"/>
                <w:bCs/>
                <w:szCs w:val="21"/>
              </w:rPr>
            </w:pPr>
          </w:p>
        </w:tc>
      </w:tr>
    </w:tbl>
    <w:p>
      <w:pPr>
        <w:tabs>
          <w:tab w:val="left" w:pos="1020"/>
          <w:tab w:val="left" w:pos="1920"/>
          <w:tab w:val="left" w:pos="3000"/>
          <w:tab w:val="left" w:pos="4080"/>
          <w:tab w:val="left" w:pos="6336"/>
        </w:tabs>
        <w:jc w:val="left"/>
        <w:rPr>
          <w:rFonts w:ascii="宋体" w:hAnsi="宋体"/>
          <w:bCs/>
          <w:szCs w:val="21"/>
        </w:rPr>
      </w:pPr>
    </w:p>
    <w:p>
      <w:pPr>
        <w:tabs>
          <w:tab w:val="left" w:pos="1020"/>
          <w:tab w:val="left" w:pos="1920"/>
          <w:tab w:val="left" w:pos="3000"/>
          <w:tab w:val="left" w:pos="4080"/>
          <w:tab w:val="left" w:pos="6336"/>
        </w:tabs>
        <w:jc w:val="left"/>
        <w:rPr>
          <w:rFonts w:ascii="宋体" w:hAnsi="宋体"/>
          <w:bCs/>
          <w:szCs w:val="21"/>
        </w:rPr>
      </w:pPr>
    </w:p>
    <w:p>
      <w:pPr>
        <w:pStyle w:val="3"/>
        <w:keepNext w:val="0"/>
        <w:pageBreakBefore/>
        <w:jc w:val="both"/>
        <w:rPr>
          <w:rFonts w:ascii="宋体" w:hAnsi="宋体" w:eastAsia="宋体"/>
          <w:bCs/>
          <w:sz w:val="21"/>
          <w:szCs w:val="21"/>
        </w:rPr>
      </w:pPr>
      <w:bookmarkStart w:id="89" w:name="_Toc6187"/>
      <w:bookmarkStart w:id="90" w:name="_Toc495652647"/>
      <w:r>
        <w:rPr>
          <w:rFonts w:hint="eastAsia" w:ascii="宋体" w:hAnsi="宋体" w:eastAsia="宋体"/>
          <w:bCs/>
          <w:sz w:val="21"/>
          <w:szCs w:val="21"/>
        </w:rPr>
        <w:t>附件</w:t>
      </w:r>
      <w:r>
        <w:rPr>
          <w:rFonts w:ascii="宋体" w:hAnsi="宋体" w:eastAsia="宋体"/>
          <w:bCs/>
          <w:sz w:val="21"/>
          <w:szCs w:val="21"/>
        </w:rPr>
        <w:t>7</w:t>
      </w:r>
      <w:r>
        <w:rPr>
          <w:rFonts w:hint="eastAsia" w:ascii="宋体" w:hAnsi="宋体" w:eastAsia="宋体"/>
          <w:bCs/>
          <w:sz w:val="21"/>
          <w:szCs w:val="21"/>
        </w:rPr>
        <w:t xml:space="preserve"> 拟用于本项目的人员情况</w:t>
      </w:r>
      <w:bookmarkEnd w:id="89"/>
      <w:bookmarkEnd w:id="90"/>
      <w:r>
        <w:rPr>
          <w:rFonts w:hint="eastAsia" w:ascii="宋体" w:hAnsi="宋体" w:eastAsia="宋体"/>
          <w:bCs/>
          <w:sz w:val="21"/>
          <w:szCs w:val="21"/>
        </w:rPr>
        <w:tab/>
      </w:r>
      <w:r>
        <w:rPr>
          <w:rFonts w:hint="eastAsia" w:ascii="宋体" w:hAnsi="宋体" w:eastAsia="宋体"/>
          <w:bCs/>
          <w:sz w:val="21"/>
          <w:szCs w:val="21"/>
        </w:rPr>
        <w:tab/>
      </w:r>
    </w:p>
    <w:p>
      <w:pPr>
        <w:pStyle w:val="29"/>
        <w:rPr>
          <w:rFonts w:hAnsi="宋体"/>
          <w:szCs w:val="21"/>
        </w:rPr>
      </w:pPr>
      <w:r>
        <w:rPr>
          <w:rFonts w:hint="eastAsia" w:hAnsi="宋体"/>
          <w:szCs w:val="21"/>
        </w:rPr>
        <w:tab/>
      </w:r>
      <w:r>
        <w:rPr>
          <w:rFonts w:hint="eastAsia" w:hAnsi="宋体"/>
          <w:szCs w:val="21"/>
        </w:rPr>
        <w:tab/>
      </w:r>
      <w:r>
        <w:rPr>
          <w:rFonts w:hint="eastAsia" w:hAnsi="宋体"/>
          <w:szCs w:val="21"/>
        </w:rPr>
        <w:tab/>
      </w:r>
    </w:p>
    <w:p>
      <w:pPr>
        <w:pStyle w:val="29"/>
        <w:jc w:val="center"/>
        <w:rPr>
          <w:rFonts w:hAnsi="宋体"/>
          <w:b/>
          <w:bCs/>
          <w:szCs w:val="21"/>
        </w:rPr>
      </w:pPr>
      <w:r>
        <w:rPr>
          <w:rFonts w:hint="eastAsia" w:hAnsi="宋体"/>
          <w:b/>
          <w:bCs/>
          <w:szCs w:val="21"/>
        </w:rPr>
        <w:t>拟用于本项目的人员情况</w:t>
      </w:r>
    </w:p>
    <w:tbl>
      <w:tblPr>
        <w:tblStyle w:val="5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08"/>
        <w:gridCol w:w="1272"/>
        <w:gridCol w:w="225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472" w:type="dxa"/>
            <w:gridSpan w:val="5"/>
          </w:tcPr>
          <w:p>
            <w:pPr>
              <w:jc w:val="center"/>
              <w:rPr>
                <w:rFonts w:ascii="宋体" w:hAnsi="宋体"/>
                <w:bCs/>
                <w:szCs w:val="21"/>
              </w:rPr>
            </w:pPr>
            <w:r>
              <w:rPr>
                <w:rFonts w:hint="eastAsia" w:ascii="宋体" w:hAnsi="宋体"/>
                <w:bCs/>
                <w:szCs w:val="21"/>
              </w:rPr>
              <w:t>拟用于本项目的人员情况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jc w:val="center"/>
              <w:rPr>
                <w:rFonts w:ascii="宋体" w:hAnsi="宋体"/>
                <w:bCs/>
                <w:szCs w:val="21"/>
              </w:rPr>
            </w:pPr>
            <w:r>
              <w:rPr>
                <w:rFonts w:hint="eastAsia" w:ascii="宋体" w:hAnsi="宋体"/>
                <w:bCs/>
                <w:szCs w:val="21"/>
              </w:rPr>
              <w:t>姓名</w:t>
            </w:r>
          </w:p>
        </w:tc>
        <w:tc>
          <w:tcPr>
            <w:tcW w:w="708" w:type="dxa"/>
            <w:vAlign w:val="center"/>
          </w:tcPr>
          <w:p>
            <w:pPr>
              <w:jc w:val="center"/>
              <w:rPr>
                <w:rFonts w:ascii="宋体" w:hAnsi="宋体"/>
                <w:bCs/>
                <w:szCs w:val="21"/>
              </w:rPr>
            </w:pPr>
            <w:r>
              <w:rPr>
                <w:rFonts w:hint="eastAsia" w:ascii="宋体" w:hAnsi="宋体"/>
                <w:bCs/>
                <w:szCs w:val="21"/>
              </w:rPr>
              <w:t>职务</w:t>
            </w:r>
          </w:p>
        </w:tc>
        <w:tc>
          <w:tcPr>
            <w:tcW w:w="1272" w:type="dxa"/>
            <w:vAlign w:val="center"/>
          </w:tcPr>
          <w:p>
            <w:pPr>
              <w:jc w:val="center"/>
              <w:rPr>
                <w:rFonts w:ascii="宋体" w:hAnsi="宋体"/>
                <w:bCs/>
                <w:szCs w:val="21"/>
              </w:rPr>
            </w:pPr>
            <w:r>
              <w:rPr>
                <w:rFonts w:hint="eastAsia" w:ascii="宋体" w:hAnsi="宋体"/>
                <w:bCs/>
                <w:szCs w:val="21"/>
              </w:rPr>
              <w:t>类似项目工作年限</w:t>
            </w:r>
          </w:p>
        </w:tc>
        <w:tc>
          <w:tcPr>
            <w:tcW w:w="2256" w:type="dxa"/>
            <w:vAlign w:val="center"/>
          </w:tcPr>
          <w:p>
            <w:pPr>
              <w:jc w:val="center"/>
              <w:rPr>
                <w:rFonts w:ascii="宋体" w:hAnsi="宋体"/>
                <w:bCs/>
                <w:szCs w:val="21"/>
              </w:rPr>
            </w:pPr>
            <w:r>
              <w:rPr>
                <w:rFonts w:hint="eastAsia" w:ascii="宋体" w:hAnsi="宋体"/>
                <w:bCs/>
                <w:szCs w:val="21"/>
              </w:rPr>
              <w:t>具体责任分工</w:t>
            </w:r>
          </w:p>
        </w:tc>
        <w:tc>
          <w:tcPr>
            <w:tcW w:w="3216" w:type="dxa"/>
            <w:vAlign w:val="center"/>
          </w:tcPr>
          <w:p>
            <w:pPr>
              <w:jc w:val="center"/>
              <w:rPr>
                <w:rFonts w:ascii="宋体" w:hAnsi="宋体"/>
                <w:bCs/>
                <w:szCs w:val="21"/>
              </w:rPr>
            </w:pPr>
            <w:r>
              <w:rPr>
                <w:rFonts w:hint="eastAsia" w:ascii="宋体" w:hAnsi="宋体"/>
                <w:bCs/>
                <w:szCs w:val="21"/>
              </w:rPr>
              <w:t>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tcPr>
          <w:p>
            <w:pPr>
              <w:rPr>
                <w:rFonts w:ascii="宋体" w:hAnsi="宋体"/>
                <w:bCs/>
                <w:szCs w:val="21"/>
              </w:rPr>
            </w:pPr>
          </w:p>
        </w:tc>
        <w:tc>
          <w:tcPr>
            <w:tcW w:w="708" w:type="dxa"/>
          </w:tcPr>
          <w:p>
            <w:pPr>
              <w:rPr>
                <w:rFonts w:ascii="宋体" w:hAnsi="宋体"/>
                <w:bCs/>
                <w:szCs w:val="21"/>
              </w:rPr>
            </w:pPr>
          </w:p>
        </w:tc>
        <w:tc>
          <w:tcPr>
            <w:tcW w:w="1272" w:type="dxa"/>
          </w:tcPr>
          <w:p>
            <w:pPr>
              <w:rPr>
                <w:rFonts w:ascii="宋体" w:hAnsi="宋体"/>
                <w:bCs/>
                <w:szCs w:val="21"/>
              </w:rPr>
            </w:pPr>
          </w:p>
        </w:tc>
        <w:tc>
          <w:tcPr>
            <w:tcW w:w="2256" w:type="dxa"/>
          </w:tcPr>
          <w:p>
            <w:pPr>
              <w:rPr>
                <w:rFonts w:ascii="宋体" w:hAnsi="宋体"/>
                <w:bCs/>
                <w:szCs w:val="21"/>
              </w:rPr>
            </w:pPr>
          </w:p>
        </w:tc>
        <w:tc>
          <w:tcPr>
            <w:tcW w:w="3216"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tcPr>
          <w:p>
            <w:pPr>
              <w:rPr>
                <w:rFonts w:ascii="宋体" w:hAnsi="宋体"/>
                <w:bCs/>
                <w:szCs w:val="21"/>
              </w:rPr>
            </w:pPr>
          </w:p>
        </w:tc>
        <w:tc>
          <w:tcPr>
            <w:tcW w:w="708" w:type="dxa"/>
          </w:tcPr>
          <w:p>
            <w:pPr>
              <w:rPr>
                <w:rFonts w:ascii="宋体" w:hAnsi="宋体"/>
                <w:bCs/>
                <w:szCs w:val="21"/>
              </w:rPr>
            </w:pPr>
          </w:p>
        </w:tc>
        <w:tc>
          <w:tcPr>
            <w:tcW w:w="1272" w:type="dxa"/>
          </w:tcPr>
          <w:p>
            <w:pPr>
              <w:rPr>
                <w:rFonts w:ascii="宋体" w:hAnsi="宋体"/>
                <w:bCs/>
                <w:szCs w:val="21"/>
              </w:rPr>
            </w:pPr>
          </w:p>
        </w:tc>
        <w:tc>
          <w:tcPr>
            <w:tcW w:w="2256" w:type="dxa"/>
          </w:tcPr>
          <w:p>
            <w:pPr>
              <w:rPr>
                <w:rFonts w:ascii="宋体" w:hAnsi="宋体"/>
                <w:bCs/>
                <w:szCs w:val="21"/>
              </w:rPr>
            </w:pPr>
          </w:p>
        </w:tc>
        <w:tc>
          <w:tcPr>
            <w:tcW w:w="3216"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tcPr>
          <w:p>
            <w:pPr>
              <w:rPr>
                <w:rFonts w:ascii="宋体" w:hAnsi="宋体"/>
                <w:bCs/>
                <w:szCs w:val="21"/>
              </w:rPr>
            </w:pPr>
          </w:p>
        </w:tc>
        <w:tc>
          <w:tcPr>
            <w:tcW w:w="708" w:type="dxa"/>
          </w:tcPr>
          <w:p>
            <w:pPr>
              <w:rPr>
                <w:rFonts w:ascii="宋体" w:hAnsi="宋体"/>
                <w:bCs/>
                <w:szCs w:val="21"/>
              </w:rPr>
            </w:pPr>
          </w:p>
        </w:tc>
        <w:tc>
          <w:tcPr>
            <w:tcW w:w="1272" w:type="dxa"/>
          </w:tcPr>
          <w:p>
            <w:pPr>
              <w:rPr>
                <w:rFonts w:ascii="宋体" w:hAnsi="宋体"/>
                <w:bCs/>
                <w:szCs w:val="21"/>
              </w:rPr>
            </w:pPr>
          </w:p>
        </w:tc>
        <w:tc>
          <w:tcPr>
            <w:tcW w:w="2256" w:type="dxa"/>
          </w:tcPr>
          <w:p>
            <w:pPr>
              <w:rPr>
                <w:rFonts w:ascii="宋体" w:hAnsi="宋体"/>
                <w:bCs/>
                <w:szCs w:val="21"/>
              </w:rPr>
            </w:pPr>
          </w:p>
        </w:tc>
        <w:tc>
          <w:tcPr>
            <w:tcW w:w="3216" w:type="dxa"/>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tcPr>
          <w:p>
            <w:pPr>
              <w:spacing w:line="360" w:lineRule="auto"/>
              <w:rPr>
                <w:rFonts w:ascii="宋体" w:hAnsi="宋体"/>
                <w:bCs/>
                <w:szCs w:val="21"/>
              </w:rPr>
            </w:pPr>
          </w:p>
        </w:tc>
        <w:tc>
          <w:tcPr>
            <w:tcW w:w="708" w:type="dxa"/>
          </w:tcPr>
          <w:p>
            <w:pPr>
              <w:spacing w:line="360" w:lineRule="auto"/>
              <w:rPr>
                <w:rFonts w:ascii="宋体" w:hAnsi="宋体"/>
                <w:bCs/>
                <w:szCs w:val="21"/>
              </w:rPr>
            </w:pPr>
          </w:p>
        </w:tc>
        <w:tc>
          <w:tcPr>
            <w:tcW w:w="1272" w:type="dxa"/>
          </w:tcPr>
          <w:p>
            <w:pPr>
              <w:spacing w:line="360" w:lineRule="auto"/>
              <w:rPr>
                <w:rFonts w:ascii="宋体" w:hAnsi="宋体"/>
                <w:bCs/>
                <w:szCs w:val="21"/>
              </w:rPr>
            </w:pPr>
          </w:p>
        </w:tc>
        <w:tc>
          <w:tcPr>
            <w:tcW w:w="2256" w:type="dxa"/>
          </w:tcPr>
          <w:p>
            <w:pPr>
              <w:spacing w:line="360" w:lineRule="auto"/>
              <w:rPr>
                <w:rFonts w:ascii="宋体" w:hAnsi="宋体"/>
                <w:bCs/>
                <w:szCs w:val="21"/>
              </w:rPr>
            </w:pPr>
          </w:p>
        </w:tc>
        <w:tc>
          <w:tcPr>
            <w:tcW w:w="3216" w:type="dxa"/>
          </w:tcPr>
          <w:p>
            <w:pPr>
              <w:spacing w:line="360" w:lineRule="auto"/>
              <w:rPr>
                <w:rFonts w:ascii="宋体" w:hAnsi="宋体"/>
                <w:bCs/>
                <w:szCs w:val="21"/>
              </w:rPr>
            </w:pPr>
          </w:p>
        </w:tc>
      </w:tr>
    </w:tbl>
    <w:p>
      <w:pPr>
        <w:tabs>
          <w:tab w:val="left" w:pos="1020"/>
          <w:tab w:val="left" w:pos="1920"/>
          <w:tab w:val="left" w:pos="3000"/>
          <w:tab w:val="left" w:pos="5256"/>
        </w:tabs>
        <w:spacing w:line="360" w:lineRule="auto"/>
        <w:jc w:val="left"/>
        <w:rPr>
          <w:rFonts w:ascii="宋体" w:hAnsi="宋体"/>
          <w:bCs/>
          <w:szCs w:val="21"/>
        </w:rPr>
      </w:pPr>
    </w:p>
    <w:p>
      <w:pPr>
        <w:tabs>
          <w:tab w:val="left" w:pos="1020"/>
          <w:tab w:val="left" w:pos="1920"/>
          <w:tab w:val="left" w:pos="3000"/>
          <w:tab w:val="left" w:pos="5256"/>
        </w:tabs>
        <w:spacing w:line="360" w:lineRule="auto"/>
        <w:jc w:val="left"/>
        <w:rPr>
          <w:rFonts w:ascii="宋体" w:hAnsi="宋体"/>
          <w:bCs/>
          <w:szCs w:val="21"/>
        </w:rPr>
      </w:pPr>
      <w:r>
        <w:rPr>
          <w:rFonts w:hint="eastAsia" w:ascii="宋体" w:hAnsi="宋体"/>
          <w:bCs/>
          <w:szCs w:val="21"/>
        </w:rPr>
        <w:t>注：1、提供拟用于本项目人员的身份证复印件、学历证明复印件，资格证书复印件，类似的项目业绩证明文件等资料。</w:t>
      </w:r>
    </w:p>
    <w:p>
      <w:pPr>
        <w:tabs>
          <w:tab w:val="left" w:pos="1020"/>
          <w:tab w:val="left" w:pos="1920"/>
          <w:tab w:val="left" w:pos="3000"/>
          <w:tab w:val="left" w:pos="5256"/>
        </w:tabs>
        <w:spacing w:line="360" w:lineRule="auto"/>
        <w:jc w:val="left"/>
        <w:rPr>
          <w:rFonts w:ascii="宋体" w:hAnsi="宋体"/>
          <w:bCs/>
          <w:szCs w:val="21"/>
        </w:rPr>
      </w:pPr>
      <w:r>
        <w:rPr>
          <w:rFonts w:hint="eastAsia" w:ascii="宋体" w:hAnsi="宋体"/>
          <w:szCs w:val="21"/>
        </w:rPr>
        <w:t>2</w:t>
      </w:r>
      <w:r>
        <w:rPr>
          <w:rFonts w:hint="eastAsia" w:ascii="宋体" w:hAnsi="宋体"/>
          <w:bCs/>
          <w:szCs w:val="21"/>
        </w:rPr>
        <w:t>、投标单位应确保上述人员根据招标人的业务情况随时提供相关服务。</w:t>
      </w:r>
    </w:p>
    <w:p>
      <w:pPr>
        <w:pStyle w:val="3"/>
        <w:keepNext w:val="0"/>
        <w:pageBreakBefore/>
        <w:jc w:val="both"/>
        <w:rPr>
          <w:rFonts w:hAnsi="宋体"/>
          <w:b w:val="0"/>
          <w:bCs/>
          <w:sz w:val="21"/>
          <w:szCs w:val="21"/>
          <w:highlight w:val="green"/>
        </w:rPr>
      </w:pPr>
      <w:bookmarkStart w:id="91" w:name="_Toc495652648"/>
      <w:bookmarkStart w:id="92" w:name="_Toc628"/>
      <w:r>
        <w:rPr>
          <w:rFonts w:hint="eastAsia" w:ascii="宋体" w:hAnsi="宋体" w:eastAsia="宋体"/>
          <w:bCs/>
          <w:sz w:val="21"/>
          <w:szCs w:val="21"/>
        </w:rPr>
        <w:t>附件</w:t>
      </w:r>
      <w:bookmarkEnd w:id="91"/>
      <w:r>
        <w:rPr>
          <w:rFonts w:ascii="宋体" w:hAnsi="宋体" w:eastAsia="宋体"/>
          <w:bCs/>
          <w:sz w:val="21"/>
          <w:szCs w:val="21"/>
        </w:rPr>
        <w:t>8</w:t>
      </w:r>
      <w:r>
        <w:rPr>
          <w:rFonts w:hint="eastAsia" w:ascii="宋体" w:hAnsi="宋体" w:eastAsia="宋体"/>
          <w:sz w:val="21"/>
          <w:szCs w:val="21"/>
        </w:rPr>
        <w:t xml:space="preserve"> 技术</w:t>
      </w:r>
      <w:r>
        <w:rPr>
          <w:rFonts w:hint="eastAsia" w:hAnsi="宋体"/>
          <w:bCs/>
          <w:sz w:val="21"/>
          <w:szCs w:val="21"/>
        </w:rPr>
        <w:t>方案</w:t>
      </w:r>
      <w:bookmarkEnd w:id="92"/>
    </w:p>
    <w:p>
      <w:pPr>
        <w:pStyle w:val="4"/>
        <w:ind w:firstLine="210" w:firstLineChars="100"/>
        <w:rPr>
          <w:rFonts w:hAnsi="宋体"/>
          <w:kern w:val="2"/>
          <w:sz w:val="21"/>
          <w:szCs w:val="21"/>
        </w:rPr>
      </w:pPr>
      <w:r>
        <w:rPr>
          <w:rFonts w:hint="eastAsia" w:hAnsi="宋体"/>
          <w:kern w:val="2"/>
          <w:sz w:val="21"/>
          <w:szCs w:val="21"/>
        </w:rPr>
        <w:t>（须加盖单位公章）</w:t>
      </w:r>
    </w:p>
    <w:p>
      <w:pPr>
        <w:pStyle w:val="4"/>
        <w:ind w:firstLine="0"/>
        <w:rPr>
          <w:rFonts w:hAnsi="宋体"/>
          <w:sz w:val="21"/>
          <w:szCs w:val="21"/>
        </w:rPr>
      </w:pPr>
    </w:p>
    <w:p>
      <w:pPr>
        <w:pStyle w:val="4"/>
        <w:ind w:firstLine="0"/>
        <w:rPr>
          <w:rFonts w:hAnsi="宋体"/>
          <w:sz w:val="21"/>
          <w:szCs w:val="21"/>
        </w:rPr>
      </w:pPr>
    </w:p>
    <w:p>
      <w:pPr>
        <w:widowControl/>
        <w:jc w:val="left"/>
        <w:rPr>
          <w:rFonts w:ascii="宋体" w:hAnsi="宋体"/>
          <w:b/>
          <w:bCs/>
          <w:kern w:val="0"/>
          <w:szCs w:val="21"/>
        </w:rPr>
      </w:pPr>
      <w:r>
        <w:rPr>
          <w:rFonts w:hAnsi="宋体"/>
          <w:b/>
          <w:bCs/>
          <w:szCs w:val="21"/>
        </w:rPr>
        <w:br w:type="page"/>
      </w:r>
    </w:p>
    <w:p>
      <w:pPr>
        <w:pStyle w:val="3"/>
        <w:pageBreakBefore/>
        <w:jc w:val="both"/>
        <w:rPr>
          <w:rFonts w:ascii="宋体" w:hAnsi="宋体" w:eastAsia="宋体"/>
          <w:bCs/>
          <w:sz w:val="21"/>
          <w:szCs w:val="21"/>
        </w:rPr>
      </w:pPr>
      <w:bookmarkStart w:id="93" w:name="_Toc495652649"/>
      <w:bookmarkStart w:id="94" w:name="_Toc28428"/>
      <w:r>
        <w:rPr>
          <w:rFonts w:hint="eastAsia" w:ascii="宋体" w:hAnsi="宋体" w:eastAsia="宋体"/>
          <w:bCs/>
          <w:sz w:val="21"/>
          <w:szCs w:val="21"/>
        </w:rPr>
        <w:t>附件</w:t>
      </w:r>
      <w:bookmarkEnd w:id="93"/>
      <w:r>
        <w:rPr>
          <w:rFonts w:ascii="宋体" w:hAnsi="宋体" w:eastAsia="宋体"/>
          <w:bCs/>
          <w:sz w:val="21"/>
          <w:szCs w:val="21"/>
        </w:rPr>
        <w:t xml:space="preserve">9 </w:t>
      </w:r>
      <w:r>
        <w:rPr>
          <w:rFonts w:hint="eastAsia" w:ascii="宋体" w:hAnsi="宋体" w:eastAsia="宋体"/>
          <w:bCs/>
          <w:sz w:val="21"/>
          <w:szCs w:val="21"/>
        </w:rPr>
        <w:t>项目需求模块响应程度</w:t>
      </w:r>
      <w:bookmarkEnd w:id="94"/>
    </w:p>
    <w:p>
      <w:pPr>
        <w:spacing w:line="360" w:lineRule="auto"/>
        <w:ind w:firstLine="315" w:firstLineChars="150"/>
        <w:rPr>
          <w:rFonts w:ascii="宋体" w:hAnsi="宋体"/>
          <w:szCs w:val="21"/>
        </w:rPr>
      </w:pPr>
      <w:r>
        <w:rPr>
          <w:rFonts w:hint="eastAsia" w:ascii="宋体" w:hAnsi="宋体"/>
          <w:szCs w:val="21"/>
        </w:rPr>
        <w:t>（须加盖单位公章）</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注：以表格形式表述对项目需求模块响应程度；与招标文件中需求模块一一对应，明确是否响应。</w:t>
      </w:r>
    </w:p>
    <w:p>
      <w:pPr>
        <w:pStyle w:val="3"/>
        <w:pageBreakBefore/>
        <w:jc w:val="both"/>
        <w:rPr>
          <w:rFonts w:ascii="宋体" w:hAnsi="宋体" w:eastAsia="宋体"/>
          <w:bCs/>
          <w:sz w:val="21"/>
          <w:szCs w:val="21"/>
        </w:rPr>
      </w:pPr>
      <w:bookmarkStart w:id="95" w:name="_Toc495652650"/>
      <w:bookmarkStart w:id="96" w:name="_Toc12322"/>
      <w:r>
        <w:rPr>
          <w:rFonts w:hint="eastAsia" w:ascii="宋体" w:hAnsi="宋体" w:eastAsia="宋体"/>
          <w:bCs/>
          <w:sz w:val="21"/>
          <w:szCs w:val="21"/>
        </w:rPr>
        <w:t>附件</w:t>
      </w:r>
      <w:r>
        <w:rPr>
          <w:rFonts w:ascii="宋体" w:hAnsi="宋体" w:eastAsia="宋体"/>
          <w:bCs/>
          <w:sz w:val="21"/>
          <w:szCs w:val="21"/>
        </w:rPr>
        <w:t xml:space="preserve">10 </w:t>
      </w:r>
      <w:r>
        <w:rPr>
          <w:rFonts w:hint="eastAsia" w:ascii="宋体" w:hAnsi="宋体" w:eastAsia="宋体"/>
          <w:bCs/>
          <w:sz w:val="21"/>
          <w:szCs w:val="21"/>
        </w:rPr>
        <w:t>有利于本项目进行的其他相关资料及建议</w:t>
      </w:r>
      <w:bookmarkEnd w:id="95"/>
      <w:bookmarkEnd w:id="9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投标人根据招标文件服务需求，提供有利于本项目进行的相关资料及建议</w:t>
      </w:r>
    </w:p>
    <w:p>
      <w:pPr>
        <w:spacing w:line="360" w:lineRule="auto"/>
        <w:ind w:firstLine="420" w:firstLineChars="200"/>
        <w:rPr>
          <w:rFonts w:ascii="宋体" w:hAnsi="宋体"/>
          <w:bCs/>
          <w:szCs w:val="21"/>
        </w:rPr>
      </w:pPr>
      <w:r>
        <w:rPr>
          <w:rFonts w:hint="eastAsia" w:ascii="宋体" w:hAnsi="宋体"/>
          <w:bCs/>
          <w:szCs w:val="21"/>
        </w:rPr>
        <w:t>1、以往从事相关工作中所获得的荣誉、奖励等资料</w:t>
      </w:r>
    </w:p>
    <w:p>
      <w:pPr>
        <w:spacing w:line="360" w:lineRule="auto"/>
        <w:ind w:firstLine="420" w:firstLineChars="200"/>
        <w:rPr>
          <w:rFonts w:ascii="宋体" w:hAnsi="宋体"/>
          <w:bCs/>
          <w:szCs w:val="21"/>
        </w:rPr>
      </w:pPr>
      <w:r>
        <w:rPr>
          <w:rFonts w:hint="eastAsia" w:ascii="宋体" w:hAnsi="宋体"/>
          <w:bCs/>
          <w:szCs w:val="21"/>
        </w:rPr>
        <w:t>2、投标人在本行业内的业绩及行业排名等资料</w:t>
      </w:r>
    </w:p>
    <w:p>
      <w:pPr>
        <w:spacing w:line="360" w:lineRule="auto"/>
        <w:ind w:firstLine="420" w:firstLineChars="200"/>
        <w:rPr>
          <w:rFonts w:ascii="宋体" w:hAnsi="宋体"/>
          <w:bCs/>
          <w:szCs w:val="21"/>
        </w:rPr>
      </w:pPr>
      <w:r>
        <w:rPr>
          <w:rFonts w:hint="eastAsia" w:ascii="宋体" w:hAnsi="宋体"/>
          <w:bCs/>
          <w:szCs w:val="21"/>
        </w:rPr>
        <w:t>3、其他资料及建议</w:t>
      </w:r>
    </w:p>
    <w:p>
      <w:pPr>
        <w:spacing w:line="360" w:lineRule="auto"/>
        <w:ind w:firstLine="630" w:firstLineChars="300"/>
        <w:rPr>
          <w:rFonts w:ascii="宋体" w:hAnsi="宋体"/>
          <w:szCs w:val="21"/>
        </w:rPr>
      </w:pPr>
    </w:p>
    <w:p>
      <w:pPr>
        <w:spacing w:line="360" w:lineRule="auto"/>
        <w:ind w:firstLine="630" w:firstLineChars="300"/>
        <w:rPr>
          <w:rFonts w:ascii="宋体" w:hAnsi="宋体"/>
          <w:szCs w:val="21"/>
        </w:rPr>
      </w:pPr>
    </w:p>
    <w:p>
      <w:pPr>
        <w:pStyle w:val="29"/>
        <w:jc w:val="center"/>
        <w:rPr>
          <w:rFonts w:hAnsi="宋体"/>
          <w:szCs w:val="21"/>
        </w:rPr>
      </w:pPr>
      <w:r>
        <w:rPr>
          <w:rFonts w:hint="eastAsia" w:hAnsi="宋体"/>
          <w:szCs w:val="21"/>
        </w:rPr>
        <w:t>（须加盖单位公章）</w:t>
      </w:r>
    </w:p>
    <w:p>
      <w:pPr>
        <w:pStyle w:val="29"/>
        <w:rPr>
          <w:rFonts w:hAnsi="宋体"/>
          <w:szCs w:val="21"/>
        </w:rPr>
      </w:pPr>
    </w:p>
    <w:p>
      <w:pPr>
        <w:rPr>
          <w:rFonts w:ascii="宋体" w:hAnsi="宋体"/>
          <w:szCs w:val="21"/>
        </w:rPr>
      </w:pPr>
    </w:p>
    <w:p>
      <w:pPr>
        <w:pStyle w:val="2"/>
        <w:pageBreakBefore/>
        <w:spacing w:before="0" w:after="0" w:line="480" w:lineRule="auto"/>
        <w:jc w:val="center"/>
        <w:rPr>
          <w:rFonts w:ascii="宋体" w:hAnsi="宋体"/>
          <w:bCs w:val="0"/>
          <w:kern w:val="2"/>
          <w:sz w:val="21"/>
          <w:szCs w:val="21"/>
        </w:rPr>
      </w:pPr>
      <w:bookmarkStart w:id="97" w:name="_Toc31924"/>
      <w:r>
        <w:rPr>
          <w:rFonts w:hint="eastAsia" w:ascii="宋体" w:hAnsi="宋体"/>
          <w:bCs w:val="0"/>
          <w:kern w:val="2"/>
          <w:sz w:val="21"/>
          <w:szCs w:val="21"/>
        </w:rPr>
        <w:t>第六部分 评分方法和标准</w:t>
      </w:r>
      <w:bookmarkEnd w:id="97"/>
    </w:p>
    <w:p>
      <w:pPr>
        <w:spacing w:line="276" w:lineRule="auto"/>
        <w:ind w:firstLine="420" w:firstLineChars="200"/>
        <w:rPr>
          <w:rFonts w:ascii="宋体" w:hAnsi="宋体"/>
          <w:szCs w:val="21"/>
        </w:rPr>
      </w:pPr>
      <w:r>
        <w:rPr>
          <w:rFonts w:hint="eastAsia" w:ascii="宋体" w:hAnsi="宋体"/>
          <w:szCs w:val="21"/>
        </w:rPr>
        <w:t>本次评审采用百分制，满分为100分，由</w:t>
      </w:r>
      <w:r>
        <w:rPr>
          <w:rFonts w:ascii="宋体" w:hAnsi="宋体"/>
          <w:szCs w:val="21"/>
        </w:rPr>
        <w:t>2</w:t>
      </w:r>
      <w:r>
        <w:rPr>
          <w:rFonts w:hint="eastAsia" w:ascii="宋体" w:hAnsi="宋体"/>
          <w:szCs w:val="21"/>
        </w:rPr>
        <w:t>个部分组成：商务部分(</w:t>
      </w:r>
      <w:r>
        <w:rPr>
          <w:rFonts w:ascii="宋体" w:hAnsi="宋体"/>
          <w:szCs w:val="21"/>
        </w:rPr>
        <w:t>30</w:t>
      </w:r>
      <w:r>
        <w:rPr>
          <w:rFonts w:hint="eastAsia" w:ascii="宋体" w:hAnsi="宋体"/>
          <w:szCs w:val="21"/>
        </w:rPr>
        <w:t>分)、技术部分（</w:t>
      </w:r>
      <w:r>
        <w:rPr>
          <w:rFonts w:ascii="宋体" w:hAnsi="宋体"/>
          <w:szCs w:val="21"/>
        </w:rPr>
        <w:t>7</w:t>
      </w:r>
      <w:r>
        <w:rPr>
          <w:rFonts w:hint="eastAsia" w:ascii="宋体" w:hAnsi="宋体"/>
          <w:szCs w:val="21"/>
        </w:rPr>
        <w:t>0分）。</w:t>
      </w:r>
    </w:p>
    <w:tbl>
      <w:tblPr>
        <w:tblStyle w:val="55"/>
        <w:tblW w:w="8528" w:type="dxa"/>
        <w:tblInd w:w="0" w:type="dxa"/>
        <w:tblLayout w:type="fixed"/>
        <w:tblCellMar>
          <w:top w:w="0" w:type="dxa"/>
          <w:left w:w="108" w:type="dxa"/>
          <w:bottom w:w="0" w:type="dxa"/>
          <w:right w:w="108" w:type="dxa"/>
        </w:tblCellMar>
      </w:tblPr>
      <w:tblGrid>
        <w:gridCol w:w="481"/>
        <w:gridCol w:w="2422"/>
        <w:gridCol w:w="5625"/>
      </w:tblGrid>
      <w:tr>
        <w:tblPrEx>
          <w:tblCellMar>
            <w:top w:w="0" w:type="dxa"/>
            <w:left w:w="108" w:type="dxa"/>
            <w:bottom w:w="0" w:type="dxa"/>
            <w:right w:w="108" w:type="dxa"/>
          </w:tblCellMar>
        </w:tblPrEx>
        <w:trPr>
          <w:trHeight w:val="330" w:hRule="atLeast"/>
        </w:trPr>
        <w:tc>
          <w:tcPr>
            <w:tcW w:w="481"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42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w:t>
            </w:r>
          </w:p>
        </w:tc>
        <w:tc>
          <w:tcPr>
            <w:tcW w:w="562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评分标准</w:t>
            </w:r>
          </w:p>
        </w:tc>
      </w:tr>
      <w:tr>
        <w:tblPrEx>
          <w:tblCellMar>
            <w:top w:w="0" w:type="dxa"/>
            <w:left w:w="108" w:type="dxa"/>
            <w:bottom w:w="0" w:type="dxa"/>
            <w:right w:w="108" w:type="dxa"/>
          </w:tblCellMar>
        </w:tblPrEx>
        <w:trPr>
          <w:trHeight w:val="33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w:t>
            </w:r>
          </w:p>
        </w:tc>
        <w:tc>
          <w:tcPr>
            <w:tcW w:w="8047"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商务部分(</w:t>
            </w:r>
            <w:r>
              <w:rPr>
                <w:rFonts w:ascii="宋体" w:hAnsi="宋体" w:cs="宋体"/>
                <w:kern w:val="0"/>
                <w:szCs w:val="21"/>
              </w:rPr>
              <w:t>30</w:t>
            </w:r>
            <w:r>
              <w:rPr>
                <w:rFonts w:hint="eastAsia" w:ascii="宋体" w:hAnsi="宋体" w:cs="宋体"/>
                <w:kern w:val="0"/>
                <w:szCs w:val="21"/>
              </w:rPr>
              <w:t>分)</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2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单位资质（10分）</w:t>
            </w:r>
          </w:p>
        </w:tc>
        <w:tc>
          <w:tcPr>
            <w:tcW w:w="5625" w:type="dxa"/>
            <w:tcBorders>
              <w:top w:val="nil"/>
              <w:left w:val="nil"/>
              <w:bottom w:val="single" w:color="auto" w:sz="4" w:space="0"/>
              <w:right w:val="single" w:color="auto" w:sz="8" w:space="0"/>
            </w:tcBorders>
            <w:shd w:val="clear" w:color="auto" w:fill="auto"/>
            <w:vAlign w:val="center"/>
          </w:tcPr>
          <w:p>
            <w:pPr>
              <w:widowControl/>
              <w:snapToGrid w:val="0"/>
              <w:rPr>
                <w:rFonts w:ascii="宋体" w:hAnsi="宋体"/>
                <w:szCs w:val="21"/>
              </w:rPr>
            </w:pPr>
            <w:r>
              <w:rPr>
                <w:rFonts w:hint="eastAsia" w:ascii="宋体" w:hAnsi="宋体"/>
                <w:szCs w:val="21"/>
              </w:rPr>
              <w:t>拥有高新技术企业证书，得2分；信创会员单位，得4分；信息安全管理体认证证书ISO27001，得1分；信息技术服务管理体系认证证书ISO20000，得1分；企业信用等级证书，得1分；质量管理体系认证证书ISO9001，得1分；否则，得0分。</w:t>
            </w:r>
          </w:p>
          <w:p>
            <w:pPr>
              <w:widowControl/>
              <w:rPr>
                <w:rFonts w:ascii="宋体" w:hAnsi="宋体" w:cs="宋体"/>
                <w:b/>
                <w:bCs/>
                <w:kern w:val="0"/>
                <w:szCs w:val="21"/>
              </w:rPr>
            </w:pPr>
            <w:r>
              <w:rPr>
                <w:rFonts w:hint="eastAsia" w:ascii="宋体" w:hAnsi="宋体"/>
                <w:b/>
                <w:bCs/>
                <w:szCs w:val="21"/>
              </w:rPr>
              <w:t>注：须提供证书复印件，否则评标不予认可。</w:t>
            </w:r>
          </w:p>
        </w:tc>
      </w:tr>
      <w:tr>
        <w:tblPrEx>
          <w:tblCellMar>
            <w:top w:w="0" w:type="dxa"/>
            <w:left w:w="108" w:type="dxa"/>
            <w:bottom w:w="0" w:type="dxa"/>
            <w:right w:w="108" w:type="dxa"/>
          </w:tblCellMar>
        </w:tblPrEx>
        <w:trPr>
          <w:trHeight w:val="99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2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同类工作业绩（</w:t>
            </w:r>
            <w:r>
              <w:rPr>
                <w:rFonts w:ascii="宋体" w:hAnsi="宋体" w:cs="宋体"/>
                <w:kern w:val="0"/>
                <w:szCs w:val="21"/>
              </w:rPr>
              <w:t>8</w:t>
            </w:r>
            <w:r>
              <w:rPr>
                <w:rFonts w:hint="eastAsia" w:ascii="宋体" w:hAnsi="宋体" w:cs="宋体"/>
                <w:kern w:val="0"/>
                <w:szCs w:val="21"/>
              </w:rPr>
              <w:t>分）</w:t>
            </w: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具有合同额1</w:t>
            </w:r>
            <w:r>
              <w:rPr>
                <w:rFonts w:ascii="宋体" w:hAnsi="宋体" w:cs="宋体"/>
                <w:kern w:val="0"/>
                <w:szCs w:val="21"/>
              </w:rPr>
              <w:t>00</w:t>
            </w:r>
            <w:r>
              <w:rPr>
                <w:rFonts w:hint="eastAsia" w:ascii="宋体" w:hAnsi="宋体" w:cs="宋体"/>
                <w:kern w:val="0"/>
                <w:szCs w:val="21"/>
              </w:rPr>
              <w:t>万（含）以上软件开发部署运维项目业绩，有一项加2分，最高</w:t>
            </w:r>
            <w:r>
              <w:rPr>
                <w:rFonts w:ascii="宋体" w:hAnsi="宋体" w:cs="宋体"/>
                <w:kern w:val="0"/>
                <w:szCs w:val="21"/>
              </w:rPr>
              <w:t>6</w:t>
            </w:r>
            <w:r>
              <w:rPr>
                <w:rFonts w:hint="eastAsia" w:ascii="宋体" w:hAnsi="宋体" w:cs="宋体"/>
                <w:kern w:val="0"/>
                <w:szCs w:val="21"/>
              </w:rPr>
              <w:t>分；</w:t>
            </w:r>
          </w:p>
          <w:p>
            <w:pPr>
              <w:widowControl/>
              <w:rPr>
                <w:rFonts w:ascii="宋体" w:hAnsi="宋体" w:cs="宋体"/>
                <w:kern w:val="0"/>
                <w:szCs w:val="21"/>
              </w:rPr>
            </w:pPr>
            <w:r>
              <w:rPr>
                <w:rFonts w:hint="eastAsia" w:ascii="宋体" w:hAnsi="宋体" w:cs="宋体"/>
                <w:kern w:val="0"/>
                <w:szCs w:val="21"/>
              </w:rPr>
              <w:t>具备ERP系统开发项目或材料生产数字化系统开发项目加2分，最高2分</w:t>
            </w:r>
          </w:p>
        </w:tc>
      </w:tr>
      <w:tr>
        <w:tblPrEx>
          <w:tblCellMar>
            <w:top w:w="0" w:type="dxa"/>
            <w:left w:w="108" w:type="dxa"/>
            <w:bottom w:w="0" w:type="dxa"/>
            <w:right w:w="108" w:type="dxa"/>
          </w:tblCellMar>
        </w:tblPrEx>
        <w:trPr>
          <w:trHeight w:val="990" w:hRule="atLeast"/>
        </w:trPr>
        <w:tc>
          <w:tcPr>
            <w:tcW w:w="481" w:type="dxa"/>
            <w:vMerge w:val="restart"/>
            <w:tcBorders>
              <w:top w:val="nil"/>
              <w:left w:val="single" w:color="auto" w:sz="8"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3</w:t>
            </w:r>
          </w:p>
        </w:tc>
        <w:tc>
          <w:tcPr>
            <w:tcW w:w="2422" w:type="dxa"/>
            <w:vMerge w:val="restart"/>
            <w:tcBorders>
              <w:top w:val="nil"/>
              <w:left w:val="nil"/>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服务团队的经验和人员配备（12）</w:t>
            </w: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项目经理、副经理具备信息系统项目管理师或PMP证书的，每提供一人得2分，最高得4分。</w:t>
            </w:r>
          </w:p>
          <w:p>
            <w:pPr>
              <w:widowControl/>
              <w:rPr>
                <w:rFonts w:ascii="宋体" w:hAnsi="宋体" w:cs="宋体"/>
                <w:kern w:val="0"/>
                <w:szCs w:val="21"/>
              </w:rPr>
            </w:pPr>
            <w:r>
              <w:rPr>
                <w:rFonts w:hint="eastAsia" w:ascii="宋体" w:hAnsi="宋体" w:cs="宋体"/>
                <w:kern w:val="0"/>
                <w:szCs w:val="21"/>
              </w:rPr>
              <w:t>注：须提供证书复印件，否则评标不予认可。</w:t>
            </w:r>
          </w:p>
        </w:tc>
      </w:tr>
      <w:tr>
        <w:tblPrEx>
          <w:tblCellMar>
            <w:top w:w="0" w:type="dxa"/>
            <w:left w:w="108" w:type="dxa"/>
            <w:bottom w:w="0" w:type="dxa"/>
            <w:right w:w="108" w:type="dxa"/>
          </w:tblCellMar>
        </w:tblPrEx>
        <w:trPr>
          <w:trHeight w:val="330" w:hRule="atLeast"/>
        </w:trPr>
        <w:tc>
          <w:tcPr>
            <w:tcW w:w="481" w:type="dxa"/>
            <w:vMerge w:val="continue"/>
            <w:tcBorders>
              <w:left w:val="single" w:color="auto" w:sz="8" w:space="0"/>
              <w:right w:val="single" w:color="auto" w:sz="4" w:space="0"/>
            </w:tcBorders>
            <w:shd w:val="clear" w:color="auto" w:fill="auto"/>
            <w:vAlign w:val="center"/>
          </w:tcPr>
          <w:p>
            <w:pPr>
              <w:widowControl/>
              <w:jc w:val="center"/>
              <w:rPr>
                <w:rFonts w:ascii="宋体" w:hAnsi="宋体" w:cs="宋体"/>
                <w:kern w:val="0"/>
                <w:szCs w:val="21"/>
              </w:rPr>
            </w:pPr>
          </w:p>
        </w:tc>
        <w:tc>
          <w:tcPr>
            <w:tcW w:w="2422" w:type="dxa"/>
            <w:vMerge w:val="continue"/>
            <w:tcBorders>
              <w:left w:val="nil"/>
              <w:right w:val="single" w:color="auto" w:sz="4" w:space="0"/>
            </w:tcBorders>
            <w:shd w:val="clear" w:color="auto" w:fill="auto"/>
            <w:vAlign w:val="center"/>
          </w:tcPr>
          <w:p>
            <w:pPr>
              <w:widowControl/>
              <w:jc w:val="center"/>
              <w:rPr>
                <w:rFonts w:ascii="宋体" w:hAnsi="宋体" w:cs="宋体"/>
                <w:kern w:val="0"/>
                <w:szCs w:val="21"/>
              </w:rPr>
            </w:pP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架构设计人员具有企业架构认证（TOGAF或FEAF）或系统架构师资格证书的，每提供一人得2分，最高得4分。</w:t>
            </w:r>
          </w:p>
          <w:p>
            <w:pPr>
              <w:widowControl/>
              <w:rPr>
                <w:rFonts w:ascii="宋体" w:hAnsi="宋体" w:cs="宋体"/>
                <w:kern w:val="0"/>
                <w:szCs w:val="21"/>
              </w:rPr>
            </w:pPr>
            <w:r>
              <w:rPr>
                <w:rFonts w:hint="eastAsia" w:ascii="宋体" w:hAnsi="宋体" w:cs="宋体"/>
                <w:kern w:val="0"/>
                <w:szCs w:val="21"/>
              </w:rPr>
              <w:t>注：须提供证书复印件，否则评标不予认可。</w:t>
            </w:r>
          </w:p>
        </w:tc>
      </w:tr>
      <w:tr>
        <w:tblPrEx>
          <w:tblCellMar>
            <w:top w:w="0" w:type="dxa"/>
            <w:left w:w="108" w:type="dxa"/>
            <w:bottom w:w="0" w:type="dxa"/>
            <w:right w:w="108" w:type="dxa"/>
          </w:tblCellMar>
        </w:tblPrEx>
        <w:trPr>
          <w:trHeight w:val="330" w:hRule="atLeast"/>
        </w:trPr>
        <w:tc>
          <w:tcPr>
            <w:tcW w:w="481" w:type="dxa"/>
            <w:vMerge w:val="continue"/>
            <w:tcBorders>
              <w:left w:val="single" w:color="auto" w:sz="8" w:space="0"/>
              <w:right w:val="single" w:color="auto" w:sz="4" w:space="0"/>
            </w:tcBorders>
            <w:shd w:val="clear" w:color="auto" w:fill="auto"/>
            <w:vAlign w:val="center"/>
          </w:tcPr>
          <w:p>
            <w:pPr>
              <w:widowControl/>
              <w:jc w:val="center"/>
              <w:rPr>
                <w:rFonts w:ascii="宋体" w:hAnsi="宋体" w:cs="宋体"/>
                <w:kern w:val="0"/>
                <w:szCs w:val="21"/>
              </w:rPr>
            </w:pPr>
          </w:p>
        </w:tc>
        <w:tc>
          <w:tcPr>
            <w:tcW w:w="2422" w:type="dxa"/>
            <w:vMerge w:val="continue"/>
            <w:tcBorders>
              <w:left w:val="nil"/>
              <w:right w:val="single" w:color="auto" w:sz="4" w:space="0"/>
            </w:tcBorders>
            <w:shd w:val="clear" w:color="auto" w:fill="auto"/>
            <w:vAlign w:val="center"/>
          </w:tcPr>
          <w:p>
            <w:pPr>
              <w:widowControl/>
              <w:jc w:val="center"/>
              <w:rPr>
                <w:rFonts w:ascii="宋体" w:hAnsi="宋体" w:cs="宋体"/>
                <w:kern w:val="0"/>
                <w:szCs w:val="21"/>
              </w:rPr>
            </w:pPr>
          </w:p>
        </w:tc>
        <w:tc>
          <w:tcPr>
            <w:tcW w:w="5625" w:type="dxa"/>
            <w:tcBorders>
              <w:top w:val="nil"/>
              <w:left w:val="nil"/>
              <w:bottom w:val="single" w:color="auto" w:sz="4" w:space="0"/>
              <w:right w:val="single" w:color="auto" w:sz="8" w:space="0"/>
            </w:tcBorders>
            <w:shd w:val="clear" w:color="auto" w:fill="auto"/>
            <w:vAlign w:val="center"/>
          </w:tcPr>
          <w:p>
            <w:pPr>
              <w:widowControl/>
              <w:snapToGrid w:val="0"/>
              <w:rPr>
                <w:rFonts w:ascii="宋体" w:hAnsi="宋体" w:cs="宋体"/>
                <w:kern w:val="0"/>
                <w:szCs w:val="21"/>
              </w:rPr>
            </w:pPr>
            <w:r>
              <w:rPr>
                <w:rFonts w:hint="eastAsia" w:ascii="宋体" w:hAnsi="宋体" w:cs="宋体"/>
                <w:kern w:val="0"/>
                <w:szCs w:val="21"/>
              </w:rPr>
              <w:t>需求分析人员1（含）人及以上具有软件设计师或系统分析师资质，得</w:t>
            </w:r>
            <w:r>
              <w:rPr>
                <w:rFonts w:ascii="宋体" w:hAnsi="宋体" w:cs="宋体"/>
                <w:kern w:val="0"/>
                <w:szCs w:val="21"/>
              </w:rPr>
              <w:t>2</w:t>
            </w:r>
            <w:r>
              <w:rPr>
                <w:rFonts w:hint="eastAsia" w:ascii="宋体" w:hAnsi="宋体" w:cs="宋体"/>
                <w:kern w:val="0"/>
                <w:szCs w:val="21"/>
              </w:rPr>
              <w:t>分，否则不得分。</w:t>
            </w:r>
          </w:p>
          <w:p>
            <w:pPr>
              <w:widowControl/>
              <w:rPr>
                <w:rFonts w:ascii="宋体" w:hAnsi="宋体" w:cs="宋体"/>
                <w:kern w:val="0"/>
                <w:szCs w:val="21"/>
              </w:rPr>
            </w:pPr>
            <w:r>
              <w:rPr>
                <w:rFonts w:hint="eastAsia" w:ascii="宋体" w:hAnsi="宋体" w:cs="宋体"/>
                <w:kern w:val="0"/>
                <w:szCs w:val="21"/>
              </w:rPr>
              <w:t>注：须提供证书复印件，否则评标不予认可。</w:t>
            </w:r>
          </w:p>
        </w:tc>
      </w:tr>
      <w:tr>
        <w:tblPrEx>
          <w:tblCellMar>
            <w:top w:w="0" w:type="dxa"/>
            <w:left w:w="108" w:type="dxa"/>
            <w:bottom w:w="0" w:type="dxa"/>
            <w:right w:w="108" w:type="dxa"/>
          </w:tblCellMar>
        </w:tblPrEx>
        <w:trPr>
          <w:trHeight w:val="330" w:hRule="atLeast"/>
        </w:trPr>
        <w:tc>
          <w:tcPr>
            <w:tcW w:w="481" w:type="dxa"/>
            <w:vMerge w:val="continue"/>
            <w:tcBorders>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42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5625" w:type="dxa"/>
            <w:tcBorders>
              <w:top w:val="nil"/>
              <w:left w:val="nil"/>
              <w:bottom w:val="single" w:color="auto" w:sz="4" w:space="0"/>
              <w:right w:val="single" w:color="auto" w:sz="8" w:space="0"/>
            </w:tcBorders>
            <w:shd w:val="clear" w:color="auto" w:fill="auto"/>
            <w:vAlign w:val="center"/>
          </w:tcPr>
          <w:p>
            <w:pPr>
              <w:widowControl/>
              <w:snapToGrid w:val="0"/>
              <w:rPr>
                <w:rFonts w:ascii="宋体" w:hAnsi="宋体" w:cs="宋体"/>
                <w:kern w:val="0"/>
                <w:szCs w:val="21"/>
              </w:rPr>
            </w:pPr>
            <w:r>
              <w:rPr>
                <w:rFonts w:hint="eastAsia" w:ascii="宋体" w:hAnsi="宋体" w:cs="宋体"/>
                <w:kern w:val="0"/>
                <w:szCs w:val="21"/>
              </w:rPr>
              <w:t>开发人员具有高级程序员证书的，每提供一人得2分，最高得2分。</w:t>
            </w:r>
          </w:p>
          <w:p>
            <w:pPr>
              <w:widowControl/>
              <w:rPr>
                <w:rFonts w:ascii="宋体" w:hAnsi="宋体" w:cs="宋体"/>
                <w:kern w:val="0"/>
                <w:szCs w:val="21"/>
              </w:rPr>
            </w:pPr>
            <w:r>
              <w:rPr>
                <w:rFonts w:hint="eastAsia" w:ascii="宋体" w:hAnsi="宋体" w:cs="宋体"/>
                <w:kern w:val="0"/>
                <w:szCs w:val="21"/>
              </w:rPr>
              <w:t>注：须提供证书复印件，否则评标不予认可。</w:t>
            </w:r>
          </w:p>
        </w:tc>
      </w:tr>
      <w:tr>
        <w:tblPrEx>
          <w:tblCellMar>
            <w:top w:w="0" w:type="dxa"/>
            <w:left w:w="108" w:type="dxa"/>
            <w:bottom w:w="0" w:type="dxa"/>
            <w:right w:w="108" w:type="dxa"/>
          </w:tblCellMar>
        </w:tblPrEx>
        <w:trPr>
          <w:trHeight w:val="330" w:hRule="atLeast"/>
        </w:trPr>
        <w:tc>
          <w:tcPr>
            <w:tcW w:w="4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二</w:t>
            </w:r>
          </w:p>
        </w:tc>
        <w:tc>
          <w:tcPr>
            <w:tcW w:w="80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技术部分（</w:t>
            </w:r>
            <w:r>
              <w:rPr>
                <w:rFonts w:ascii="宋体" w:hAnsi="宋体" w:cs="宋体"/>
                <w:kern w:val="0"/>
                <w:szCs w:val="21"/>
              </w:rPr>
              <w:t>70</w:t>
            </w:r>
            <w:r>
              <w:rPr>
                <w:rFonts w:hint="eastAsia" w:ascii="宋体" w:hAnsi="宋体" w:cs="宋体"/>
                <w:kern w:val="0"/>
                <w:szCs w:val="21"/>
              </w:rPr>
              <w:t>分）</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2422" w:type="dxa"/>
            <w:tcBorders>
              <w:top w:val="nil"/>
              <w:left w:val="nil"/>
              <w:bottom w:val="single" w:color="auto" w:sz="4" w:space="0"/>
              <w:right w:val="single" w:color="auto" w:sz="4" w:space="0"/>
            </w:tcBorders>
            <w:shd w:val="clear" w:color="auto" w:fill="auto"/>
            <w:vAlign w:val="center"/>
          </w:tcPr>
          <w:p>
            <w:pPr>
              <w:rPr>
                <w:rFonts w:hint="eastAsia"/>
                <w:szCs w:val="21"/>
              </w:rPr>
            </w:pPr>
            <w:r>
              <w:rPr>
                <w:rFonts w:hint="eastAsia" w:ascii="宋体" w:hAnsi="宋体"/>
                <w:bCs/>
              </w:rPr>
              <w:t>对工作要求和工作内容的理解（</w:t>
            </w:r>
            <w:r>
              <w:rPr>
                <w:rFonts w:ascii="宋体" w:hAnsi="宋体"/>
                <w:bCs/>
              </w:rPr>
              <w:t>10</w:t>
            </w:r>
            <w:r>
              <w:rPr>
                <w:rFonts w:hint="eastAsia" w:ascii="宋体" w:hAnsi="宋体"/>
                <w:bCs/>
              </w:rPr>
              <w:t>分）</w:t>
            </w: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对项目的理解是否达到预期需要，是否满足甲方的需要。</w:t>
            </w:r>
          </w:p>
          <w:p>
            <w:pPr>
              <w:rPr>
                <w:rFonts w:hint="eastAsia" w:ascii="宋体" w:hAnsi="宋体" w:cs="宋体"/>
                <w:kern w:val="0"/>
                <w:szCs w:val="21"/>
              </w:rPr>
            </w:pPr>
            <w:r>
              <w:rPr>
                <w:rFonts w:hint="eastAsia" w:ascii="宋体" w:hAnsi="宋体"/>
                <w:bCs/>
              </w:rPr>
              <w:t>根据对项目的理解程度情况酌情加减分数，满分</w:t>
            </w:r>
            <w:r>
              <w:rPr>
                <w:rFonts w:ascii="宋体" w:hAnsi="宋体"/>
                <w:bCs/>
              </w:rPr>
              <w:t>10</w:t>
            </w:r>
            <w:r>
              <w:rPr>
                <w:rFonts w:hint="eastAsia" w:ascii="宋体" w:hAnsi="宋体"/>
                <w:bCs/>
              </w:rPr>
              <w:t>分.优</w:t>
            </w:r>
            <w:r>
              <w:rPr>
                <w:rFonts w:ascii="宋体" w:hAnsi="宋体"/>
                <w:bCs/>
              </w:rPr>
              <w:t>7</w:t>
            </w:r>
            <w:r>
              <w:rPr>
                <w:rFonts w:hint="eastAsia" w:ascii="宋体" w:hAnsi="宋体"/>
                <w:bCs/>
              </w:rPr>
              <w:t>-</w:t>
            </w:r>
            <w:r>
              <w:rPr>
                <w:rFonts w:ascii="宋体" w:hAnsi="宋体"/>
                <w:bCs/>
              </w:rPr>
              <w:t>9</w:t>
            </w:r>
            <w:r>
              <w:rPr>
                <w:rFonts w:hint="eastAsia" w:ascii="宋体" w:hAnsi="宋体"/>
                <w:bCs/>
              </w:rPr>
              <w:t>分，良4-6分，差0-3分。</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2422"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bCs/>
              </w:rPr>
              <w:t>技术方案的合理性和可行性</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技术方案是否合理，在现有的技术条件下是否可行。</w:t>
            </w:r>
          </w:p>
          <w:p>
            <w:pPr>
              <w:rPr>
                <w:szCs w:val="21"/>
              </w:rPr>
            </w:pPr>
            <w:r>
              <w:rPr>
                <w:rFonts w:hint="eastAsia" w:ascii="宋体" w:hAnsi="宋体"/>
                <w:bCs/>
              </w:rPr>
              <w:t>根据技术方案的合理性与实施性酌情加减分数，满分2</w:t>
            </w:r>
            <w:r>
              <w:rPr>
                <w:rFonts w:ascii="宋体" w:hAnsi="宋体"/>
                <w:bCs/>
              </w:rPr>
              <w:t>0</w:t>
            </w:r>
            <w:r>
              <w:rPr>
                <w:rFonts w:hint="eastAsia" w:ascii="宋体" w:hAnsi="宋体"/>
                <w:bCs/>
              </w:rPr>
              <w:t>分.优</w:t>
            </w:r>
            <w:r>
              <w:rPr>
                <w:rFonts w:ascii="宋体" w:hAnsi="宋体"/>
                <w:bCs/>
              </w:rPr>
              <w:t>15</w:t>
            </w:r>
            <w:r>
              <w:rPr>
                <w:rFonts w:hint="eastAsia" w:ascii="宋体" w:hAnsi="宋体"/>
                <w:bCs/>
              </w:rPr>
              <w:t>-2</w:t>
            </w:r>
            <w:r>
              <w:rPr>
                <w:rFonts w:ascii="宋体" w:hAnsi="宋体"/>
                <w:bCs/>
              </w:rPr>
              <w:t>0</w:t>
            </w:r>
            <w:r>
              <w:rPr>
                <w:rFonts w:hint="eastAsia" w:ascii="宋体" w:hAnsi="宋体"/>
                <w:bCs/>
              </w:rPr>
              <w:t>分，良</w:t>
            </w:r>
            <w:r>
              <w:rPr>
                <w:rFonts w:ascii="宋体" w:hAnsi="宋体"/>
                <w:bCs/>
              </w:rPr>
              <w:t>10</w:t>
            </w:r>
            <w:r>
              <w:rPr>
                <w:rFonts w:hint="eastAsia" w:ascii="宋体" w:hAnsi="宋体"/>
                <w:bCs/>
              </w:rPr>
              <w:t>-</w:t>
            </w:r>
            <w:r>
              <w:rPr>
                <w:rFonts w:ascii="宋体" w:hAnsi="宋体"/>
                <w:bCs/>
              </w:rPr>
              <w:t>14</w:t>
            </w:r>
            <w:r>
              <w:rPr>
                <w:rFonts w:hint="eastAsia" w:ascii="宋体" w:hAnsi="宋体"/>
                <w:bCs/>
              </w:rPr>
              <w:t>分，一般</w:t>
            </w:r>
            <w:r>
              <w:rPr>
                <w:rFonts w:ascii="宋体" w:hAnsi="宋体"/>
                <w:bCs/>
              </w:rPr>
              <w:t>9</w:t>
            </w:r>
            <w:r>
              <w:rPr>
                <w:rFonts w:hint="eastAsia" w:ascii="宋体" w:hAnsi="宋体"/>
                <w:bCs/>
              </w:rPr>
              <w:t>-</w:t>
            </w:r>
            <w:r>
              <w:rPr>
                <w:rFonts w:ascii="宋体" w:hAnsi="宋体"/>
                <w:bCs/>
              </w:rPr>
              <w:t>5</w:t>
            </w:r>
            <w:r>
              <w:rPr>
                <w:rFonts w:hint="eastAsia" w:ascii="宋体" w:hAnsi="宋体"/>
                <w:bCs/>
              </w:rPr>
              <w:t>，差0-</w:t>
            </w:r>
            <w:r>
              <w:rPr>
                <w:rFonts w:ascii="宋体" w:hAnsi="宋体"/>
                <w:bCs/>
              </w:rPr>
              <w:t>4</w:t>
            </w:r>
            <w:r>
              <w:rPr>
                <w:rFonts w:hint="eastAsia" w:ascii="宋体" w:hAnsi="宋体"/>
                <w:bCs/>
              </w:rPr>
              <w:t>分</w:t>
            </w:r>
            <w:r>
              <w:rPr>
                <w:rFonts w:hint="eastAsia" w:ascii="宋体" w:hAnsi="宋体" w:cs="宋体"/>
                <w:kern w:val="0"/>
                <w:szCs w:val="21"/>
              </w:rPr>
              <w:t>。</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42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bCs/>
              </w:rPr>
            </w:pPr>
            <w:r>
              <w:rPr>
                <w:rFonts w:hint="eastAsia" w:ascii="宋体" w:hAnsi="宋体"/>
                <w:bCs/>
              </w:rPr>
              <w:t>技术方案的可实施性</w:t>
            </w:r>
          </w:p>
          <w:p>
            <w:pPr>
              <w:jc w:val="center"/>
              <w:rPr>
                <w:rFonts w:hint="eastAsia" w:ascii="宋体" w:hAnsi="宋体"/>
                <w:bCs/>
              </w:rPr>
            </w:pP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tc>
        <w:tc>
          <w:tcPr>
            <w:tcW w:w="5625" w:type="dxa"/>
            <w:tcBorders>
              <w:top w:val="nil"/>
              <w:left w:val="nil"/>
              <w:bottom w:val="single" w:color="auto" w:sz="4" w:space="0"/>
              <w:right w:val="single" w:color="auto" w:sz="8" w:space="0"/>
            </w:tcBorders>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技术方案的可实施性是否较强，项目实施路径是否切实可行，</w:t>
            </w:r>
            <w:r>
              <w:rPr>
                <w:rFonts w:hint="eastAsia" w:ascii="宋体" w:hAnsi="宋体"/>
                <w:bCs/>
              </w:rPr>
              <w:t>满分2</w:t>
            </w:r>
            <w:r>
              <w:rPr>
                <w:rFonts w:ascii="宋体" w:hAnsi="宋体"/>
                <w:bCs/>
              </w:rPr>
              <w:t>0</w:t>
            </w:r>
            <w:r>
              <w:rPr>
                <w:rFonts w:hint="eastAsia" w:ascii="宋体" w:hAnsi="宋体"/>
                <w:bCs/>
              </w:rPr>
              <w:t>分.优</w:t>
            </w:r>
            <w:r>
              <w:rPr>
                <w:rFonts w:ascii="宋体" w:hAnsi="宋体"/>
                <w:bCs/>
              </w:rPr>
              <w:t>15</w:t>
            </w:r>
            <w:r>
              <w:rPr>
                <w:rFonts w:hint="eastAsia" w:ascii="宋体" w:hAnsi="宋体"/>
                <w:bCs/>
              </w:rPr>
              <w:t>-2</w:t>
            </w:r>
            <w:r>
              <w:rPr>
                <w:rFonts w:ascii="宋体" w:hAnsi="宋体"/>
                <w:bCs/>
              </w:rPr>
              <w:t>0</w:t>
            </w:r>
            <w:r>
              <w:rPr>
                <w:rFonts w:hint="eastAsia" w:ascii="宋体" w:hAnsi="宋体"/>
                <w:bCs/>
              </w:rPr>
              <w:t>分，良</w:t>
            </w:r>
            <w:r>
              <w:rPr>
                <w:rFonts w:ascii="宋体" w:hAnsi="宋体"/>
                <w:bCs/>
              </w:rPr>
              <w:t>10</w:t>
            </w:r>
            <w:r>
              <w:rPr>
                <w:rFonts w:hint="eastAsia" w:ascii="宋体" w:hAnsi="宋体"/>
                <w:bCs/>
              </w:rPr>
              <w:t>-</w:t>
            </w:r>
            <w:r>
              <w:rPr>
                <w:rFonts w:ascii="宋体" w:hAnsi="宋体"/>
                <w:bCs/>
              </w:rPr>
              <w:t>14</w:t>
            </w:r>
            <w:r>
              <w:rPr>
                <w:rFonts w:hint="eastAsia" w:ascii="宋体" w:hAnsi="宋体"/>
                <w:bCs/>
              </w:rPr>
              <w:t>分，一般</w:t>
            </w:r>
            <w:r>
              <w:rPr>
                <w:rFonts w:ascii="宋体" w:hAnsi="宋体"/>
                <w:bCs/>
              </w:rPr>
              <w:t>9</w:t>
            </w:r>
            <w:r>
              <w:rPr>
                <w:rFonts w:hint="eastAsia" w:ascii="宋体" w:hAnsi="宋体"/>
                <w:bCs/>
              </w:rPr>
              <w:t>-</w:t>
            </w:r>
            <w:r>
              <w:rPr>
                <w:rFonts w:ascii="宋体" w:hAnsi="宋体"/>
                <w:bCs/>
              </w:rPr>
              <w:t>5</w:t>
            </w:r>
            <w:r>
              <w:rPr>
                <w:rFonts w:hint="eastAsia" w:ascii="宋体" w:hAnsi="宋体"/>
                <w:bCs/>
              </w:rPr>
              <w:t>，差0-</w:t>
            </w:r>
            <w:r>
              <w:rPr>
                <w:rFonts w:ascii="宋体" w:hAnsi="宋体"/>
                <w:bCs/>
              </w:rPr>
              <w:t>4</w:t>
            </w:r>
            <w:r>
              <w:rPr>
                <w:rFonts w:hint="eastAsia" w:ascii="宋体" w:hAnsi="宋体"/>
                <w:bCs/>
              </w:rPr>
              <w:t>分</w:t>
            </w:r>
            <w:r>
              <w:rPr>
                <w:rFonts w:hint="eastAsia" w:ascii="宋体" w:hAnsi="宋体" w:cs="宋体"/>
                <w:kern w:val="0"/>
                <w:szCs w:val="21"/>
              </w:rPr>
              <w:t>。</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4</w:t>
            </w:r>
          </w:p>
        </w:tc>
        <w:tc>
          <w:tcPr>
            <w:tcW w:w="2422" w:type="dxa"/>
            <w:tcBorders>
              <w:top w:val="nil"/>
              <w:left w:val="nil"/>
              <w:bottom w:val="single" w:color="auto" w:sz="4" w:space="0"/>
              <w:right w:val="single" w:color="auto" w:sz="4" w:space="0"/>
            </w:tcBorders>
            <w:shd w:val="clear" w:color="auto" w:fill="auto"/>
            <w:vAlign w:val="center"/>
          </w:tcPr>
          <w:p>
            <w:pPr>
              <w:jc w:val="center"/>
              <w:rPr>
                <w:rFonts w:ascii="宋体" w:hAnsi="宋体"/>
                <w:bCs/>
              </w:rPr>
            </w:pPr>
            <w:r>
              <w:rPr>
                <w:rFonts w:hint="eastAsia" w:ascii="宋体" w:hAnsi="宋体"/>
                <w:bCs/>
              </w:rPr>
              <w:t>项目进度及人员安排</w:t>
            </w:r>
          </w:p>
          <w:p>
            <w:pPr>
              <w:jc w:val="center"/>
              <w:rPr>
                <w:rFonts w:hint="eastAsia"/>
                <w:szCs w:val="21"/>
              </w:rPr>
            </w:pPr>
            <w:r>
              <w:rPr>
                <w:rFonts w:hint="eastAsia" w:ascii="宋体" w:hAnsi="宋体"/>
                <w:bCs/>
              </w:rPr>
              <w:t>（1</w:t>
            </w:r>
            <w:r>
              <w:rPr>
                <w:rFonts w:ascii="宋体" w:hAnsi="宋体"/>
                <w:bCs/>
              </w:rPr>
              <w:t>0</w:t>
            </w:r>
            <w:r>
              <w:rPr>
                <w:rFonts w:hint="eastAsia" w:ascii="宋体" w:hAnsi="宋体"/>
                <w:bCs/>
              </w:rPr>
              <w:t>分）</w:t>
            </w:r>
          </w:p>
        </w:tc>
        <w:tc>
          <w:tcPr>
            <w:tcW w:w="5625" w:type="dxa"/>
            <w:tcBorders>
              <w:top w:val="nil"/>
              <w:left w:val="nil"/>
              <w:bottom w:val="single" w:color="auto" w:sz="4" w:space="0"/>
              <w:right w:val="single" w:color="auto"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项目进度安排是否合理，人员设置是否满足项目开发需要。</w:t>
            </w:r>
          </w:p>
          <w:p>
            <w:pPr>
              <w:widowControl/>
              <w:rPr>
                <w:rFonts w:hint="eastAsia" w:ascii="宋体" w:hAnsi="宋体" w:cs="宋体"/>
                <w:kern w:val="0"/>
                <w:szCs w:val="21"/>
              </w:rPr>
            </w:pPr>
            <w:r>
              <w:rPr>
                <w:rFonts w:hint="eastAsia" w:ascii="宋体" w:hAnsi="宋体"/>
                <w:bCs/>
              </w:rPr>
              <w:t>满分</w:t>
            </w:r>
            <w:r>
              <w:rPr>
                <w:rFonts w:ascii="宋体" w:hAnsi="宋体"/>
                <w:bCs/>
              </w:rPr>
              <w:t>10</w:t>
            </w:r>
            <w:r>
              <w:rPr>
                <w:rFonts w:hint="eastAsia" w:ascii="宋体" w:hAnsi="宋体"/>
                <w:bCs/>
              </w:rPr>
              <w:t>分.优</w:t>
            </w:r>
            <w:r>
              <w:rPr>
                <w:rFonts w:ascii="宋体" w:hAnsi="宋体"/>
                <w:bCs/>
              </w:rPr>
              <w:t>7</w:t>
            </w:r>
            <w:r>
              <w:rPr>
                <w:rFonts w:hint="eastAsia" w:ascii="宋体" w:hAnsi="宋体"/>
                <w:bCs/>
              </w:rPr>
              <w:t>-</w:t>
            </w:r>
            <w:r>
              <w:rPr>
                <w:rFonts w:ascii="宋体" w:hAnsi="宋体"/>
                <w:bCs/>
              </w:rPr>
              <w:t>9</w:t>
            </w:r>
            <w:r>
              <w:rPr>
                <w:rFonts w:hint="eastAsia" w:ascii="宋体" w:hAnsi="宋体"/>
                <w:bCs/>
              </w:rPr>
              <w:t>分，良4-6分，差0-3分。</w:t>
            </w:r>
          </w:p>
        </w:tc>
      </w:tr>
      <w:tr>
        <w:tblPrEx>
          <w:tblCellMar>
            <w:top w:w="0" w:type="dxa"/>
            <w:left w:w="108" w:type="dxa"/>
            <w:bottom w:w="0" w:type="dxa"/>
            <w:right w:w="108" w:type="dxa"/>
          </w:tblCellMar>
        </w:tblPrEx>
        <w:trPr>
          <w:trHeight w:val="1320" w:hRule="atLeast"/>
        </w:trPr>
        <w:tc>
          <w:tcPr>
            <w:tcW w:w="48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w:t>
            </w:r>
          </w:p>
        </w:tc>
        <w:tc>
          <w:tcPr>
            <w:tcW w:w="2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项目需求模块响应程度</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分）</w:t>
            </w:r>
          </w:p>
        </w:tc>
        <w:tc>
          <w:tcPr>
            <w:tcW w:w="5625" w:type="dxa"/>
            <w:tcBorders>
              <w:top w:val="nil"/>
              <w:left w:val="nil"/>
              <w:bottom w:val="single" w:color="auto" w:sz="4" w:space="0"/>
              <w:right w:val="single" w:color="auto" w:sz="8" w:space="0"/>
            </w:tcBorders>
            <w:shd w:val="clear" w:color="auto" w:fill="auto"/>
            <w:vAlign w:val="center"/>
          </w:tcPr>
          <w:p>
            <w:pPr>
              <w:widowControl/>
            </w:pPr>
            <w:r>
              <w:rPr>
                <w:rFonts w:hint="eastAsia"/>
              </w:rPr>
              <w:t>针对招标文件功能需求要求，是否全面系统响应。</w:t>
            </w:r>
            <w:r>
              <w:rPr>
                <w:rFonts w:hint="eastAsia" w:ascii="宋体" w:hAnsi="宋体"/>
                <w:bCs/>
              </w:rPr>
              <w:t>满分</w:t>
            </w:r>
            <w:r>
              <w:rPr>
                <w:rFonts w:ascii="宋体" w:hAnsi="宋体"/>
                <w:bCs/>
              </w:rPr>
              <w:t>10</w:t>
            </w:r>
            <w:r>
              <w:rPr>
                <w:rFonts w:hint="eastAsia" w:ascii="宋体" w:hAnsi="宋体"/>
                <w:bCs/>
              </w:rPr>
              <w:t>分.优</w:t>
            </w:r>
            <w:r>
              <w:rPr>
                <w:rFonts w:ascii="宋体" w:hAnsi="宋体"/>
                <w:bCs/>
              </w:rPr>
              <w:t>7</w:t>
            </w:r>
            <w:r>
              <w:rPr>
                <w:rFonts w:hint="eastAsia" w:ascii="宋体" w:hAnsi="宋体"/>
                <w:bCs/>
              </w:rPr>
              <w:t>-</w:t>
            </w:r>
            <w:r>
              <w:rPr>
                <w:rFonts w:ascii="宋体" w:hAnsi="宋体"/>
                <w:bCs/>
              </w:rPr>
              <w:t>9</w:t>
            </w:r>
            <w:r>
              <w:rPr>
                <w:rFonts w:hint="eastAsia" w:ascii="宋体" w:hAnsi="宋体"/>
                <w:bCs/>
              </w:rPr>
              <w:t>分，良4-6分，差0-3分。</w:t>
            </w:r>
          </w:p>
        </w:tc>
      </w:tr>
    </w:tbl>
    <w:p/>
    <w:p>
      <w:pPr>
        <w:tabs>
          <w:tab w:val="left" w:pos="2295"/>
          <w:tab w:val="left" w:pos="6915"/>
        </w:tabs>
        <w:spacing w:line="360" w:lineRule="auto"/>
        <w:jc w:val="left"/>
        <w:rPr>
          <w:rFonts w:ascii="宋体" w:hAnsi="宋体"/>
          <w:szCs w:val="21"/>
        </w:rPr>
      </w:pPr>
    </w:p>
    <w:p/>
    <w:p>
      <w:pPr>
        <w:tabs>
          <w:tab w:val="left" w:pos="2295"/>
          <w:tab w:val="left" w:pos="6915"/>
        </w:tabs>
        <w:spacing w:line="360" w:lineRule="auto"/>
        <w:jc w:val="left"/>
        <w:rPr>
          <w:rFonts w:ascii="宋体" w:hAnsi="宋体"/>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p>
  <w:p>
    <w:pPr>
      <w:pStyle w:val="3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rPr>
        <w:rStyle w:val="59"/>
      </w:rPr>
      <w:fldChar w:fldCharType="begin"/>
    </w:r>
    <w:r>
      <w:rPr>
        <w:rStyle w:val="59"/>
      </w:rPr>
      <w:instrText xml:space="preserve">PAGE  </w:instrText>
    </w:r>
    <w:r>
      <w:rPr>
        <w:rStyle w:val="59"/>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rPr>
        <w:rStyle w:val="59"/>
      </w:rPr>
      <w:fldChar w:fldCharType="begin"/>
    </w:r>
    <w:r>
      <w:rPr>
        <w:rStyle w:val="59"/>
      </w:rPr>
      <w:instrText xml:space="preserve">PAGE  </w:instrText>
    </w:r>
    <w:r>
      <w:rPr>
        <w:rStyle w:val="59"/>
      </w:rPr>
      <w:fldChar w:fldCharType="separate"/>
    </w:r>
    <w:r>
      <w:rPr>
        <w:rStyle w:val="59"/>
      </w:rPr>
      <w:t>60</w:t>
    </w:r>
    <w:r>
      <w:rPr>
        <w:rStyle w:val="59"/>
      </w:rP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53"/>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pStyle w:val="351"/>
      <w:lvlText w:val="图%1 "/>
      <w:lvlJc w:val="center"/>
      <w:pPr>
        <w:ind w:left="420" w:hanging="420"/>
      </w:pPr>
      <w:rPr>
        <w:rFonts w:cs="Times New Roman"/>
        <w:b w:val="0"/>
        <w:bCs w:val="0"/>
        <w:i w:val="0"/>
        <w:iCs w:val="0"/>
        <w:caps w:val="0"/>
        <w:smallCaps w:val="0"/>
        <w:vanish w:val="0"/>
        <w:color w:val="000000"/>
        <w:spacing w:val="0"/>
        <w:position w:val="0"/>
        <w:u w:val="none"/>
        <w:vertAlign w:val="baseline"/>
      </w:rPr>
    </w:lvl>
    <w:lvl w:ilvl="1" w:tentative="0">
      <w:start w:val="1"/>
      <w:numFmt w:val="decimal"/>
      <w:lvlText w:val="（%2）"/>
      <w:lvlJc w:val="left"/>
      <w:pPr>
        <w:ind w:left="1140" w:hanging="720"/>
      </w:pPr>
      <w:rPr>
        <w:rFonts w:hint="default"/>
      </w:rPr>
    </w:lvl>
    <w:lvl w:ilvl="2" w:tentative="0">
      <w:start w:val="1"/>
      <w:numFmt w:val="decimal"/>
      <w:lvlText w:val="%3）"/>
      <w:lvlJc w:val="left"/>
      <w:pPr>
        <w:ind w:left="1680" w:hanging="840"/>
      </w:pPr>
      <w:rPr>
        <w:rFonts w:hint="default"/>
      </w:rPr>
    </w:lvl>
    <w:lvl w:ilvl="3" w:tentative="0">
      <w:start w:val="1"/>
      <w:numFmt w:val="decimal"/>
      <w:lvlText w:val="%4)"/>
      <w:lvlJc w:val="left"/>
      <w:pPr>
        <w:ind w:left="1935" w:hanging="675"/>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isLgl/>
      <w:lvlText w:val="第%1章"/>
      <w:lvlJc w:val="center"/>
      <w:pPr>
        <w:tabs>
          <w:tab w:val="left" w:pos="907"/>
        </w:tabs>
        <w:ind w:left="907" w:hanging="619"/>
      </w:pPr>
      <w:rPr>
        <w:rFonts w:hint="eastAsia" w:ascii="Times New Roman" w:hAnsi="Times New Roman" w:cs="Times New Roman"/>
        <w:b w:val="0"/>
        <w:bCs w:val="0"/>
        <w:i w:val="0"/>
        <w:iCs w:val="0"/>
        <w:caps w:val="0"/>
        <w:smallCaps w:val="0"/>
        <w:vanish w:val="0"/>
        <w:color w:val="000000"/>
        <w:spacing w:val="0"/>
        <w:position w:val="0"/>
        <w:u w:val="none"/>
        <w:vertAlign w:val="baseline"/>
      </w:rPr>
    </w:lvl>
    <w:lvl w:ilvl="1" w:tentative="0">
      <w:start w:val="1"/>
      <w:numFmt w:val="decimal"/>
      <w:lvlText w:val="%1.%2"/>
      <w:lvlJc w:val="left"/>
      <w:pPr>
        <w:tabs>
          <w:tab w:val="left" w:pos="756"/>
        </w:tabs>
        <w:ind w:left="756" w:hanging="576"/>
      </w:pPr>
      <w:rPr>
        <w:rFonts w:hint="eastAsia" w:ascii="Arial Unicode MS" w:hAnsi="Arial Unicode MS"/>
      </w:rPr>
    </w:lvl>
    <w:lvl w:ilvl="2" w:tentative="0">
      <w:start w:val="1"/>
      <w:numFmt w:val="decimal"/>
      <w:lvlText w:val="%1.%2.%3"/>
      <w:lvlJc w:val="left"/>
      <w:pPr>
        <w:tabs>
          <w:tab w:val="left" w:pos="720"/>
        </w:tabs>
        <w:ind w:left="720" w:hanging="720"/>
      </w:pPr>
      <w:rPr>
        <w:rFonts w:hint="eastAsia" w:ascii="Arial Unicode MS" w:hAnsi="Arial Unicode MS"/>
      </w:rPr>
    </w:lvl>
    <w:lvl w:ilvl="3" w:tentative="0">
      <w:start w:val="1"/>
      <w:numFmt w:val="decimal"/>
      <w:pStyle w:val="385"/>
      <w:lvlText w:val="%1.%2.%3.%4"/>
      <w:lvlJc w:val="left"/>
      <w:pPr>
        <w:tabs>
          <w:tab w:val="left" w:pos="1704"/>
        </w:tabs>
        <w:ind w:left="0" w:firstLine="0"/>
      </w:pPr>
      <w:rPr>
        <w:rFonts w:hint="eastAsia"/>
      </w:rPr>
    </w:lvl>
    <w:lvl w:ilvl="4" w:tentative="0">
      <w:start w:val="1"/>
      <w:numFmt w:val="decimal"/>
      <w:lvlText w:val="%1.%2.%3.%4.%5"/>
      <w:lvlJc w:val="left"/>
      <w:pPr>
        <w:tabs>
          <w:tab w:val="left" w:pos="2628"/>
        </w:tabs>
        <w:ind w:left="262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00000004"/>
    <w:multiLevelType w:val="multilevel"/>
    <w:tmpl w:val="00000004"/>
    <w:lvl w:ilvl="0" w:tentative="0">
      <w:start w:val="1"/>
      <w:numFmt w:val="chineseCountingThousand"/>
      <w:pStyle w:val="134"/>
      <w:suff w:val="space"/>
      <w:lvlText w:val="第%1章"/>
      <w:lvlJc w:val="center"/>
      <w:pPr>
        <w:ind w:left="-32767" w:firstLine="32767"/>
      </w:pPr>
      <w:rPr>
        <w:rFonts w:hint="default" w:ascii="宋体" w:hAnsi="宋体" w:eastAsia="宋体"/>
        <w:b w:val="0"/>
        <w:i w:val="0"/>
        <w:sz w:val="32"/>
      </w:rPr>
    </w:lvl>
    <w:lvl w:ilvl="1" w:tentative="0">
      <w:start w:val="1"/>
      <w:numFmt w:val="decimal"/>
      <w:isLgl/>
      <w:suff w:val="space"/>
      <w:lvlText w:val="%1.%2"/>
      <w:lvlJc w:val="left"/>
      <w:pPr>
        <w:ind w:left="987" w:hanging="987"/>
      </w:pPr>
      <w:rPr>
        <w:rFonts w:hint="eastAsia" w:ascii="宋体" w:eastAsia="宋体"/>
      </w:rPr>
    </w:lvl>
    <w:lvl w:ilvl="2" w:tentative="0">
      <w:start w:val="1"/>
      <w:numFmt w:val="decimal"/>
      <w:pStyle w:val="135"/>
      <w:isLgl/>
      <w:suff w:val="space"/>
      <w:lvlText w:val="%1.%2.%3"/>
      <w:lvlJc w:val="left"/>
      <w:pPr>
        <w:ind w:left="1129" w:hanging="1129"/>
      </w:pPr>
      <w:rPr>
        <w:rFonts w:hint="eastAsia" w:ascii="宋体" w:eastAsia="宋体"/>
        <w:sz w:val="24"/>
        <w:szCs w:val="24"/>
      </w:rPr>
    </w:lvl>
    <w:lvl w:ilvl="3" w:tentative="0">
      <w:start w:val="1"/>
      <w:numFmt w:val="decimal"/>
      <w:isLgl/>
      <w:suff w:val="space"/>
      <w:lvlText w:val="%1.%2.%3.%4."/>
      <w:lvlJc w:val="left"/>
      <w:pPr>
        <w:ind w:left="1271" w:hanging="1271"/>
      </w:pPr>
      <w:rPr>
        <w:rFonts w:hint="eastAsia"/>
        <w:b w:val="0"/>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isLgl/>
      <w:suff w:val="space"/>
      <w:lvlText w:val="图%9"/>
      <w:lvlJc w:val="center"/>
      <w:pPr>
        <w:ind w:left="0" w:firstLine="0"/>
      </w:pPr>
      <w:rPr>
        <w:rFonts w:hint="eastAsia"/>
      </w:rPr>
    </w:lvl>
  </w:abstractNum>
  <w:abstractNum w:abstractNumId="4">
    <w:nsid w:val="00000006"/>
    <w:multiLevelType w:val="multilevel"/>
    <w:tmpl w:val="00000006"/>
    <w:lvl w:ilvl="0" w:tentative="0">
      <w:start w:val="1"/>
      <w:numFmt w:val="chineseCountingThousand"/>
      <w:pStyle w:val="441"/>
      <w:lvlText w:val="第%1章"/>
      <w:lvlJc w:val="left"/>
      <w:pPr>
        <w:ind w:left="425" w:hanging="425"/>
      </w:pPr>
      <w:rPr>
        <w:rFonts w:hint="eastAsia"/>
        <w:sz w:val="44"/>
        <w:szCs w:val="44"/>
      </w:rPr>
    </w:lvl>
    <w:lvl w:ilvl="1" w:tentative="0">
      <w:start w:val="1"/>
      <w:numFmt w:val="decimal"/>
      <w:pStyle w:val="442"/>
      <w:isLgl/>
      <w:lvlText w:val="%1.%2"/>
      <w:lvlJc w:val="left"/>
      <w:pPr>
        <w:ind w:left="0" w:firstLine="0"/>
      </w:pPr>
      <w:rPr>
        <w:rFonts w:hint="default" w:ascii="Arial" w:hAnsi="Arial" w:cs="Arial"/>
      </w:rPr>
    </w:lvl>
    <w:lvl w:ilvl="2" w:tentative="0">
      <w:start w:val="1"/>
      <w:numFmt w:val="decimal"/>
      <w:pStyle w:val="443"/>
      <w:isLg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0000007"/>
    <w:multiLevelType w:val="multilevel"/>
    <w:tmpl w:val="00000007"/>
    <w:lvl w:ilvl="0" w:tentative="0">
      <w:start w:val="1"/>
      <w:numFmt w:val="decimal"/>
      <w:pStyle w:val="356"/>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6">
    <w:nsid w:val="00000008"/>
    <w:multiLevelType w:val="multilevel"/>
    <w:tmpl w:val="00000008"/>
    <w:lvl w:ilvl="0" w:tentative="0">
      <w:start w:val="1"/>
      <w:numFmt w:val="decimal"/>
      <w:pStyle w:val="302"/>
      <w:lvlText w:val="（%1）"/>
      <w:lvlJc w:val="left"/>
      <w:pPr>
        <w:tabs>
          <w:tab w:val="left" w:pos="1335"/>
        </w:tabs>
        <w:ind w:left="1335" w:hanging="855"/>
      </w:pPr>
      <w:rPr>
        <w:rFonts w:hint="default" w:ascii="宋体" w:hAnsi="宋体" w:eastAsia="宋体"/>
        <w:lang w:val="en-US"/>
      </w:rPr>
    </w:lvl>
    <w:lvl w:ilvl="1" w:tentative="0">
      <w:start w:val="1"/>
      <w:numFmt w:val="decimal"/>
      <w:lvlText w:val="（%2）"/>
      <w:lvlJc w:val="left"/>
      <w:pPr>
        <w:tabs>
          <w:tab w:val="left" w:pos="1620"/>
        </w:tabs>
        <w:ind w:left="1620" w:hanging="720"/>
      </w:pPr>
      <w:rPr>
        <w:rFonts w:ascii="宋体" w:hAnsi="宋体" w:eastAsia="宋体" w:cs="Times New Roman"/>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9"/>
    <w:multiLevelType w:val="multilevel"/>
    <w:tmpl w:val="00000009"/>
    <w:lvl w:ilvl="0" w:tentative="0">
      <w:start w:val="1"/>
      <w:numFmt w:val="decimalFullWidth"/>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D6F4E0B"/>
    <w:multiLevelType w:val="multilevel"/>
    <w:tmpl w:val="7D6F4E0B"/>
    <w:lvl w:ilvl="0" w:tentative="0">
      <w:start w:val="1"/>
      <w:numFmt w:val="decimal"/>
      <w:pStyle w:val="439"/>
      <w:lvlText w:val="图%1."/>
      <w:lvlJc w:val="center"/>
      <w:pPr>
        <w:ind w:left="420" w:hanging="420"/>
      </w:pPr>
      <w:rPr>
        <w:rFonts w:hint="eastAsia"/>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F63497E"/>
    <w:multiLevelType w:val="multilevel"/>
    <w:tmpl w:val="7F63497E"/>
    <w:lvl w:ilvl="0" w:tentative="0">
      <w:start w:val="1"/>
      <w:numFmt w:val="decimal"/>
      <w:isLgl/>
      <w:lvlText w:val="第%1章"/>
      <w:lvlJc w:val="center"/>
      <w:pPr>
        <w:tabs>
          <w:tab w:val="left" w:pos="0"/>
        </w:tabs>
        <w:ind w:left="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decimal"/>
      <w:suff w:val="space"/>
      <w:lvlText w:val="%1.%2"/>
      <w:lvlJc w:val="left"/>
      <w:pPr>
        <w:ind w:left="0" w:firstLine="0"/>
      </w:pPr>
      <w:rPr>
        <w:rFonts w:hint="default" w:ascii="Times New Roman" w:hAnsi="Times New Roman" w:cs="Times New Roman"/>
        <w:b/>
        <w:bCs/>
      </w:rPr>
    </w:lvl>
    <w:lvl w:ilvl="2" w:tentative="0">
      <w:start w:val="1"/>
      <w:numFmt w:val="decimal"/>
      <w:suff w:val="space"/>
      <w:lvlText w:val="%1.%2.%3"/>
      <w:lvlJc w:val="left"/>
      <w:pPr>
        <w:ind w:left="142" w:firstLine="0"/>
      </w:pPr>
      <w:rPr>
        <w:rFonts w:hint="default" w:ascii="Times New Roman" w:hAnsi="Times New Roman" w:cs="Times New Roman"/>
        <w:b w:val="0"/>
        <w:bCs w:val="0"/>
        <w:sz w:val="21"/>
        <w:szCs w:val="21"/>
      </w:rPr>
    </w:lvl>
    <w:lvl w:ilvl="3" w:tentative="0">
      <w:start w:val="1"/>
      <w:numFmt w:val="decimal"/>
      <w:lvlText w:val="%1.%2.%3.%4"/>
      <w:lvlJc w:val="left"/>
      <w:pPr>
        <w:tabs>
          <w:tab w:val="left" w:pos="0"/>
        </w:tabs>
        <w:ind w:left="0" w:firstLine="0"/>
      </w:pPr>
      <w:rPr>
        <w:rFonts w:hint="default" w:ascii="Times New Roman" w:hAnsi="Times New Roman" w:cs="Times New Roman"/>
        <w:sz w:val="28"/>
        <w:szCs w:val="28"/>
      </w:rPr>
    </w:lvl>
    <w:lvl w:ilvl="4" w:tentative="0">
      <w:start w:val="1"/>
      <w:numFmt w:val="decimal"/>
      <w:lvlText w:val="%1.%2.%3.%4.%5"/>
      <w:lvlJc w:val="left"/>
      <w:pPr>
        <w:tabs>
          <w:tab w:val="left" w:pos="0"/>
        </w:tabs>
        <w:ind w:left="0" w:firstLine="0"/>
      </w:pPr>
      <w:rPr>
        <w:rFonts w:hint="default" w:ascii="Arial" w:hAnsi="Arial" w:cs="Arial"/>
        <w:b w:val="0"/>
      </w:rPr>
    </w:lvl>
    <w:lvl w:ilvl="5" w:tentative="0">
      <w:start w:val="1"/>
      <w:numFmt w:val="decimal"/>
      <w:lvlText w:val="%1.%2.%3.%4.%5.%6"/>
      <w:lvlJc w:val="left"/>
      <w:pPr>
        <w:tabs>
          <w:tab w:val="left" w:pos="0"/>
        </w:tabs>
        <w:ind w:left="0" w:firstLine="0"/>
      </w:pPr>
      <w:rPr>
        <w:rFonts w:hint="default" w:ascii="Arial" w:hAnsi="Arial" w:cs="Arial"/>
        <w:b w:val="0"/>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E5"/>
    <w:rsid w:val="00097296"/>
    <w:rsid w:val="001222FD"/>
    <w:rsid w:val="003264AD"/>
    <w:rsid w:val="00402B4B"/>
    <w:rsid w:val="0043603B"/>
    <w:rsid w:val="004A690A"/>
    <w:rsid w:val="005667BB"/>
    <w:rsid w:val="007A101F"/>
    <w:rsid w:val="008F71E5"/>
    <w:rsid w:val="00942EF3"/>
    <w:rsid w:val="00F51A94"/>
    <w:rsid w:val="00F7152A"/>
    <w:rsid w:val="00FB2634"/>
    <w:rsid w:val="03E4193C"/>
    <w:rsid w:val="090D26FC"/>
    <w:rsid w:val="0E182DD7"/>
    <w:rsid w:val="19350B8E"/>
    <w:rsid w:val="1AA82017"/>
    <w:rsid w:val="254C7F50"/>
    <w:rsid w:val="37A70580"/>
    <w:rsid w:val="3CD358AE"/>
    <w:rsid w:val="44937D8A"/>
    <w:rsid w:val="72171B29"/>
    <w:rsid w:val="72485617"/>
    <w:rsid w:val="7D1872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1"/>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87"/>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link w:val="84"/>
    <w:qFormat/>
    <w:uiPriority w:val="0"/>
    <w:pPr>
      <w:keepNext/>
      <w:keepLines/>
      <w:spacing w:before="260" w:after="260" w:line="416" w:lineRule="auto"/>
      <w:outlineLvl w:val="2"/>
    </w:pPr>
    <w:rPr>
      <w:b/>
      <w:bCs/>
      <w:sz w:val="32"/>
      <w:szCs w:val="32"/>
    </w:rPr>
  </w:style>
  <w:style w:type="paragraph" w:styleId="6">
    <w:name w:val="heading 4"/>
    <w:basedOn w:val="1"/>
    <w:next w:val="1"/>
    <w:link w:val="106"/>
    <w:qFormat/>
    <w:uiPriority w:val="0"/>
    <w:pPr>
      <w:keepNext/>
      <w:keepLines/>
      <w:spacing w:before="280" w:after="290" w:line="376" w:lineRule="auto"/>
      <w:outlineLvl w:val="3"/>
    </w:pPr>
    <w:rPr>
      <w:rFonts w:ascii="Cambria" w:hAnsi="Cambria" w:cs="宋体"/>
      <w:b/>
      <w:bCs/>
      <w:sz w:val="28"/>
      <w:szCs w:val="28"/>
    </w:rPr>
  </w:style>
  <w:style w:type="paragraph" w:styleId="7">
    <w:name w:val="heading 5"/>
    <w:basedOn w:val="1"/>
    <w:next w:val="1"/>
    <w:link w:val="115"/>
    <w:qFormat/>
    <w:uiPriority w:val="0"/>
    <w:pPr>
      <w:keepNext/>
      <w:keepLines/>
      <w:tabs>
        <w:tab w:val="left" w:pos="0"/>
      </w:tabs>
      <w:spacing w:line="360" w:lineRule="auto"/>
      <w:outlineLvl w:val="4"/>
    </w:pPr>
    <w:rPr>
      <w:rFonts w:ascii="宋体" w:hAnsi="宋体"/>
      <w:b/>
      <w:bCs/>
      <w:sz w:val="24"/>
      <w:lang w:val="zh-CN"/>
    </w:rPr>
  </w:style>
  <w:style w:type="paragraph" w:styleId="8">
    <w:name w:val="heading 6"/>
    <w:basedOn w:val="1"/>
    <w:next w:val="1"/>
    <w:link w:val="97"/>
    <w:qFormat/>
    <w:uiPriority w:val="0"/>
    <w:pPr>
      <w:keepNext/>
      <w:keepLines/>
      <w:spacing w:before="240" w:after="64" w:line="320" w:lineRule="auto"/>
      <w:outlineLvl w:val="5"/>
    </w:pPr>
    <w:rPr>
      <w:rFonts w:ascii="Cambria" w:hAnsi="Cambria" w:cs="宋体"/>
      <w:b/>
      <w:bCs/>
      <w:sz w:val="24"/>
    </w:rPr>
  </w:style>
  <w:style w:type="paragraph" w:styleId="9">
    <w:name w:val="heading 7"/>
    <w:basedOn w:val="1"/>
    <w:next w:val="1"/>
    <w:link w:val="117"/>
    <w:qFormat/>
    <w:uiPriority w:val="99"/>
    <w:pPr>
      <w:keepNext/>
      <w:keepLines/>
      <w:tabs>
        <w:tab w:val="left" w:pos="1296"/>
      </w:tabs>
      <w:spacing w:before="240" w:after="64" w:line="320" w:lineRule="auto"/>
      <w:ind w:left="1296" w:hanging="1296"/>
      <w:outlineLvl w:val="6"/>
    </w:pPr>
    <w:rPr>
      <w:b/>
      <w:bCs/>
      <w:sz w:val="24"/>
      <w:lang w:val="zh-CN"/>
    </w:rPr>
  </w:style>
  <w:style w:type="paragraph" w:styleId="10">
    <w:name w:val="heading 8"/>
    <w:basedOn w:val="1"/>
    <w:next w:val="1"/>
    <w:link w:val="118"/>
    <w:qFormat/>
    <w:uiPriority w:val="99"/>
    <w:pPr>
      <w:keepNext/>
      <w:keepLines/>
      <w:tabs>
        <w:tab w:val="left" w:pos="1440"/>
      </w:tabs>
      <w:spacing w:before="240" w:after="64" w:line="320" w:lineRule="auto"/>
      <w:ind w:left="1440" w:hanging="1440"/>
      <w:outlineLvl w:val="7"/>
    </w:pPr>
    <w:rPr>
      <w:rFonts w:ascii="Arial" w:hAnsi="Arial"/>
      <w:b/>
      <w:sz w:val="24"/>
      <w:lang w:val="zh-CN"/>
    </w:rPr>
  </w:style>
  <w:style w:type="paragraph" w:styleId="11">
    <w:name w:val="heading 9"/>
    <w:basedOn w:val="1"/>
    <w:next w:val="1"/>
    <w:link w:val="119"/>
    <w:qFormat/>
    <w:uiPriority w:val="99"/>
    <w:pPr>
      <w:keepNext/>
      <w:keepLines/>
      <w:tabs>
        <w:tab w:val="left" w:pos="1584"/>
      </w:tabs>
      <w:spacing w:before="240" w:after="64" w:line="320" w:lineRule="auto"/>
      <w:ind w:left="1584" w:hanging="1584"/>
      <w:outlineLvl w:val="8"/>
    </w:pPr>
    <w:rPr>
      <w:rFonts w:ascii="Arial" w:hAnsi="Arial" w:eastAsia="黑体"/>
      <w:szCs w:val="21"/>
      <w:lang w:val="zh-CN"/>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43"/>
    <w:qFormat/>
    <w:uiPriority w:val="0"/>
    <w:pPr>
      <w:autoSpaceDE w:val="0"/>
      <w:autoSpaceDN w:val="0"/>
      <w:adjustRightInd w:val="0"/>
      <w:ind w:firstLine="420"/>
      <w:jc w:val="left"/>
    </w:pPr>
    <w:rPr>
      <w:rFonts w:ascii="宋体"/>
      <w:kern w:val="0"/>
      <w:sz w:val="24"/>
      <w:szCs w:val="20"/>
    </w:rPr>
  </w:style>
  <w:style w:type="paragraph" w:styleId="12">
    <w:name w:val="toc 7"/>
    <w:basedOn w:val="1"/>
    <w:next w:val="1"/>
    <w:qFormat/>
    <w:uiPriority w:val="39"/>
    <w:pPr>
      <w:ind w:left="1260"/>
      <w:jc w:val="left"/>
    </w:pPr>
    <w:rPr>
      <w:sz w:val="18"/>
      <w:szCs w:val="18"/>
    </w:rPr>
  </w:style>
  <w:style w:type="paragraph" w:styleId="13">
    <w:name w:val="List Number 2"/>
    <w:basedOn w:val="1"/>
    <w:qFormat/>
    <w:uiPriority w:val="0"/>
    <w:pPr>
      <w:tabs>
        <w:tab w:val="left" w:pos="1320"/>
      </w:tabs>
      <w:spacing w:line="360" w:lineRule="auto"/>
      <w:ind w:left="1320" w:hanging="420"/>
    </w:pPr>
    <w:rPr>
      <w:rFonts w:ascii="Arial" w:hAnsi="Arial"/>
    </w:rPr>
  </w:style>
  <w:style w:type="paragraph" w:styleId="14">
    <w:name w:val="Note Heading"/>
    <w:basedOn w:val="1"/>
    <w:next w:val="1"/>
    <w:link w:val="381"/>
    <w:qFormat/>
    <w:uiPriority w:val="0"/>
    <w:pPr>
      <w:jc w:val="center"/>
    </w:pPr>
    <w:rPr>
      <w:lang w:val="zh-CN"/>
    </w:rPr>
  </w:style>
  <w:style w:type="paragraph" w:styleId="15">
    <w:name w:val="caption"/>
    <w:basedOn w:val="1"/>
    <w:next w:val="1"/>
    <w:link w:val="444"/>
    <w:qFormat/>
    <w:uiPriority w:val="0"/>
    <w:rPr>
      <w:rFonts w:ascii="Cambria" w:hAnsi="Cambria" w:eastAsia="黑体"/>
      <w:sz w:val="20"/>
      <w:szCs w:val="20"/>
      <w:lang w:val="zh-CN"/>
    </w:rPr>
  </w:style>
  <w:style w:type="paragraph" w:styleId="16">
    <w:name w:val="Document Map"/>
    <w:basedOn w:val="1"/>
    <w:link w:val="124"/>
    <w:qFormat/>
    <w:uiPriority w:val="99"/>
    <w:rPr>
      <w:rFonts w:ascii="宋体"/>
      <w:kern w:val="0"/>
      <w:sz w:val="18"/>
      <w:szCs w:val="18"/>
      <w:lang w:val="zh-CN"/>
    </w:rPr>
  </w:style>
  <w:style w:type="paragraph" w:styleId="17">
    <w:name w:val="annotation text"/>
    <w:basedOn w:val="1"/>
    <w:link w:val="95"/>
    <w:qFormat/>
    <w:uiPriority w:val="0"/>
    <w:pPr>
      <w:jc w:val="left"/>
    </w:pPr>
  </w:style>
  <w:style w:type="paragraph" w:styleId="18">
    <w:name w:val="Salutation"/>
    <w:basedOn w:val="1"/>
    <w:next w:val="1"/>
    <w:link w:val="232"/>
    <w:qFormat/>
    <w:uiPriority w:val="0"/>
    <w:pPr>
      <w:tabs>
        <w:tab w:val="left" w:pos="2730"/>
      </w:tabs>
      <w:spacing w:line="360" w:lineRule="auto"/>
    </w:pPr>
    <w:rPr>
      <w:bCs/>
      <w:sz w:val="24"/>
      <w:lang w:val="zh-CN"/>
    </w:rPr>
  </w:style>
  <w:style w:type="paragraph" w:styleId="19">
    <w:name w:val="Body Text 3"/>
    <w:basedOn w:val="1"/>
    <w:link w:val="230"/>
    <w:qFormat/>
    <w:uiPriority w:val="0"/>
    <w:pPr>
      <w:tabs>
        <w:tab w:val="left" w:pos="2730"/>
      </w:tabs>
      <w:spacing w:line="360" w:lineRule="auto"/>
      <w:jc w:val="center"/>
    </w:pPr>
    <w:rPr>
      <w:rFonts w:eastAsia="楷体_GB2312"/>
      <w:bCs/>
      <w:sz w:val="24"/>
      <w:lang w:val="zh-CN"/>
    </w:rPr>
  </w:style>
  <w:style w:type="paragraph" w:styleId="20">
    <w:name w:val="Body Text"/>
    <w:basedOn w:val="1"/>
    <w:link w:val="78"/>
    <w:qFormat/>
    <w:uiPriority w:val="0"/>
    <w:pPr>
      <w:spacing w:after="120"/>
    </w:pPr>
  </w:style>
  <w:style w:type="paragraph" w:styleId="21">
    <w:name w:val="Body Text Indent"/>
    <w:basedOn w:val="1"/>
    <w:link w:val="457"/>
    <w:qFormat/>
    <w:uiPriority w:val="0"/>
    <w:pPr>
      <w:spacing w:line="360" w:lineRule="auto"/>
      <w:ind w:firstLine="420" w:firstLineChars="200"/>
    </w:pPr>
    <w:rPr>
      <w:bCs/>
      <w:szCs w:val="30"/>
    </w:rPr>
  </w:style>
  <w:style w:type="paragraph" w:styleId="22">
    <w:name w:val="List Number 3"/>
    <w:basedOn w:val="1"/>
    <w:qFormat/>
    <w:uiPriority w:val="0"/>
    <w:pPr>
      <w:tabs>
        <w:tab w:val="left" w:pos="1226"/>
        <w:tab w:val="left" w:pos="1260"/>
      </w:tabs>
      <w:spacing w:line="360" w:lineRule="auto"/>
      <w:ind w:left="1260" w:hanging="840"/>
    </w:pPr>
    <w:rPr>
      <w:rFonts w:ascii="Arial" w:hAnsi="Arial"/>
    </w:rPr>
  </w:style>
  <w:style w:type="paragraph" w:styleId="23">
    <w:name w:val="List 2"/>
    <w:basedOn w:val="1"/>
    <w:qFormat/>
    <w:uiPriority w:val="0"/>
    <w:pPr>
      <w:adjustRightInd w:val="0"/>
      <w:spacing w:line="360" w:lineRule="atLeast"/>
      <w:ind w:left="100" w:leftChars="200" w:hanging="200" w:hangingChars="200"/>
      <w:jc w:val="left"/>
      <w:textAlignment w:val="baseline"/>
    </w:pPr>
    <w:rPr>
      <w:kern w:val="0"/>
      <w:sz w:val="24"/>
      <w:szCs w:val="20"/>
    </w:rPr>
  </w:style>
  <w:style w:type="paragraph" w:styleId="24">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5">
    <w:name w:val="Block Text"/>
    <w:basedOn w:val="1"/>
    <w:qFormat/>
    <w:uiPriority w:val="0"/>
    <w:pPr>
      <w:spacing w:after="120" w:line="360" w:lineRule="auto"/>
      <w:ind w:firstLine="420" w:firstLineChars="200"/>
    </w:pPr>
  </w:style>
  <w:style w:type="paragraph" w:styleId="26">
    <w:name w:val="List Bullet 2"/>
    <w:basedOn w:val="1"/>
    <w:qFormat/>
    <w:uiPriority w:val="0"/>
    <w:pPr>
      <w:tabs>
        <w:tab w:val="left" w:pos="780"/>
      </w:tabs>
      <w:ind w:left="780" w:leftChars="200" w:hanging="360" w:hangingChars="200"/>
    </w:pPr>
  </w:style>
  <w:style w:type="paragraph" w:styleId="27">
    <w:name w:val="toc 5"/>
    <w:basedOn w:val="1"/>
    <w:next w:val="1"/>
    <w:qFormat/>
    <w:uiPriority w:val="39"/>
    <w:pPr>
      <w:ind w:left="840"/>
      <w:jc w:val="left"/>
    </w:pPr>
    <w:rPr>
      <w:sz w:val="18"/>
      <w:szCs w:val="18"/>
    </w:rPr>
  </w:style>
  <w:style w:type="paragraph" w:styleId="28">
    <w:name w:val="toc 3"/>
    <w:basedOn w:val="1"/>
    <w:next w:val="1"/>
    <w:qFormat/>
    <w:uiPriority w:val="39"/>
    <w:pPr>
      <w:ind w:left="420"/>
      <w:jc w:val="left"/>
    </w:pPr>
    <w:rPr>
      <w:i/>
      <w:iCs/>
      <w:sz w:val="20"/>
      <w:szCs w:val="20"/>
    </w:rPr>
  </w:style>
  <w:style w:type="paragraph" w:styleId="29">
    <w:name w:val="Plain Text"/>
    <w:basedOn w:val="1"/>
    <w:link w:val="69"/>
    <w:qFormat/>
    <w:uiPriority w:val="99"/>
    <w:rPr>
      <w:rFonts w:ascii="宋体" w:hAnsi="Courier New"/>
      <w:szCs w:val="20"/>
    </w:rPr>
  </w:style>
  <w:style w:type="paragraph" w:styleId="30">
    <w:name w:val="toc 8"/>
    <w:basedOn w:val="1"/>
    <w:next w:val="1"/>
    <w:qFormat/>
    <w:uiPriority w:val="39"/>
    <w:pPr>
      <w:ind w:left="1470"/>
      <w:jc w:val="left"/>
    </w:pPr>
    <w:rPr>
      <w:sz w:val="18"/>
      <w:szCs w:val="18"/>
    </w:rPr>
  </w:style>
  <w:style w:type="paragraph" w:styleId="31">
    <w:name w:val="Date"/>
    <w:basedOn w:val="1"/>
    <w:next w:val="1"/>
    <w:link w:val="79"/>
    <w:qFormat/>
    <w:uiPriority w:val="0"/>
    <w:pPr>
      <w:ind w:left="100" w:leftChars="2500"/>
    </w:pPr>
  </w:style>
  <w:style w:type="paragraph" w:styleId="32">
    <w:name w:val="Body Text Indent 2"/>
    <w:basedOn w:val="1"/>
    <w:link w:val="162"/>
    <w:qFormat/>
    <w:uiPriority w:val="0"/>
    <w:pPr>
      <w:spacing w:after="120" w:line="480" w:lineRule="auto"/>
      <w:ind w:left="420" w:leftChars="200"/>
    </w:pPr>
  </w:style>
  <w:style w:type="paragraph" w:styleId="33">
    <w:name w:val="List Continue 5"/>
    <w:basedOn w:val="1"/>
    <w:qFormat/>
    <w:uiPriority w:val="0"/>
    <w:pPr>
      <w:spacing w:afterLines="50" w:line="360" w:lineRule="auto"/>
      <w:ind w:left="2100" w:leftChars="1000" w:firstLine="200" w:firstLineChars="200"/>
    </w:pPr>
    <w:rPr>
      <w:sz w:val="24"/>
    </w:rPr>
  </w:style>
  <w:style w:type="paragraph" w:styleId="34">
    <w:name w:val="Balloon Text"/>
    <w:basedOn w:val="1"/>
    <w:link w:val="77"/>
    <w:qFormat/>
    <w:uiPriority w:val="0"/>
    <w:rPr>
      <w:sz w:val="18"/>
      <w:szCs w:val="18"/>
    </w:rPr>
  </w:style>
  <w:style w:type="paragraph" w:styleId="35">
    <w:name w:val="footer"/>
    <w:basedOn w:val="1"/>
    <w:link w:val="76"/>
    <w:qFormat/>
    <w:uiPriority w:val="99"/>
    <w:pPr>
      <w:tabs>
        <w:tab w:val="center" w:pos="4153"/>
        <w:tab w:val="right" w:pos="8306"/>
      </w:tabs>
      <w:snapToGrid w:val="0"/>
      <w:jc w:val="left"/>
    </w:pPr>
    <w:rPr>
      <w:sz w:val="18"/>
      <w:szCs w:val="18"/>
    </w:rPr>
  </w:style>
  <w:style w:type="paragraph" w:styleId="36">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spacing w:before="120" w:after="120"/>
      <w:jc w:val="left"/>
    </w:pPr>
    <w:rPr>
      <w:b/>
      <w:bCs/>
      <w:caps/>
      <w:sz w:val="20"/>
      <w:szCs w:val="20"/>
    </w:rPr>
  </w:style>
  <w:style w:type="paragraph" w:styleId="38">
    <w:name w:val="toc 4"/>
    <w:basedOn w:val="1"/>
    <w:next w:val="1"/>
    <w:qFormat/>
    <w:uiPriority w:val="39"/>
    <w:pPr>
      <w:ind w:left="630"/>
      <w:jc w:val="left"/>
    </w:pPr>
    <w:rPr>
      <w:sz w:val="18"/>
      <w:szCs w:val="18"/>
    </w:rPr>
  </w:style>
  <w:style w:type="paragraph" w:styleId="39">
    <w:name w:val="index heading"/>
    <w:basedOn w:val="1"/>
    <w:next w:val="40"/>
    <w:qFormat/>
    <w:uiPriority w:val="0"/>
    <w:pPr>
      <w:spacing w:line="360" w:lineRule="auto"/>
    </w:pPr>
    <w:rPr>
      <w:rFonts w:ascii="Cambria" w:hAnsi="Cambria"/>
      <w:b/>
      <w:bCs/>
      <w:sz w:val="24"/>
    </w:rPr>
  </w:style>
  <w:style w:type="paragraph" w:styleId="40">
    <w:name w:val="index 1"/>
    <w:basedOn w:val="1"/>
    <w:next w:val="1"/>
    <w:qFormat/>
    <w:uiPriority w:val="0"/>
    <w:pPr>
      <w:spacing w:line="360" w:lineRule="auto"/>
    </w:pPr>
    <w:rPr>
      <w:rFonts w:ascii="仿宋_GB2312" w:eastAsia="仿宋_GB2312"/>
      <w:sz w:val="24"/>
      <w:szCs w:val="20"/>
    </w:rPr>
  </w:style>
  <w:style w:type="paragraph" w:styleId="41">
    <w:name w:val="Subtitle"/>
    <w:basedOn w:val="1"/>
    <w:next w:val="1"/>
    <w:link w:val="394"/>
    <w:qFormat/>
    <w:uiPriority w:val="0"/>
    <w:pPr>
      <w:spacing w:before="240" w:after="60" w:line="312" w:lineRule="auto"/>
      <w:jc w:val="center"/>
      <w:outlineLvl w:val="1"/>
    </w:pPr>
    <w:rPr>
      <w:rFonts w:ascii="Cambria" w:hAnsi="Cambria"/>
      <w:b/>
      <w:bCs/>
      <w:kern w:val="28"/>
      <w:sz w:val="32"/>
      <w:szCs w:val="32"/>
      <w:lang w:val="zh-CN"/>
    </w:rPr>
  </w:style>
  <w:style w:type="paragraph" w:styleId="42">
    <w:name w:val="footnote text"/>
    <w:basedOn w:val="1"/>
    <w:link w:val="300"/>
    <w:qFormat/>
    <w:uiPriority w:val="0"/>
    <w:pPr>
      <w:snapToGrid w:val="0"/>
      <w:jc w:val="left"/>
    </w:pPr>
    <w:rPr>
      <w:rFonts w:ascii="Calibri" w:hAnsi="Calibri"/>
      <w:sz w:val="18"/>
      <w:szCs w:val="18"/>
      <w:lang w:val="zh-CN"/>
    </w:rPr>
  </w:style>
  <w:style w:type="paragraph" w:styleId="43">
    <w:name w:val="toc 6"/>
    <w:basedOn w:val="1"/>
    <w:next w:val="1"/>
    <w:qFormat/>
    <w:uiPriority w:val="39"/>
    <w:pPr>
      <w:ind w:left="1050"/>
      <w:jc w:val="left"/>
    </w:pPr>
    <w:rPr>
      <w:sz w:val="18"/>
      <w:szCs w:val="18"/>
    </w:rPr>
  </w:style>
  <w:style w:type="paragraph" w:styleId="44">
    <w:name w:val="List 5"/>
    <w:basedOn w:val="1"/>
    <w:qFormat/>
    <w:uiPriority w:val="0"/>
    <w:pPr>
      <w:ind w:left="100" w:leftChars="800" w:hanging="200" w:hangingChars="200"/>
      <w:contextualSpacing/>
    </w:pPr>
  </w:style>
  <w:style w:type="paragraph" w:styleId="45">
    <w:name w:val="Body Text Indent 3"/>
    <w:basedOn w:val="1"/>
    <w:link w:val="71"/>
    <w:qFormat/>
    <w:uiPriority w:val="0"/>
    <w:pPr>
      <w:spacing w:after="120"/>
      <w:ind w:left="420" w:leftChars="200"/>
    </w:pPr>
    <w:rPr>
      <w:sz w:val="16"/>
      <w:szCs w:val="16"/>
    </w:rPr>
  </w:style>
  <w:style w:type="paragraph" w:styleId="46">
    <w:name w:val="table of figures"/>
    <w:basedOn w:val="1"/>
    <w:next w:val="1"/>
    <w:qFormat/>
    <w:uiPriority w:val="99"/>
    <w:pPr>
      <w:spacing w:line="360" w:lineRule="auto"/>
      <w:ind w:left="400" w:leftChars="200" w:hanging="200" w:hangingChars="200"/>
    </w:pPr>
    <w:rPr>
      <w:sz w:val="24"/>
    </w:rPr>
  </w:style>
  <w:style w:type="paragraph" w:styleId="47">
    <w:name w:val="toc 2"/>
    <w:basedOn w:val="1"/>
    <w:next w:val="1"/>
    <w:qFormat/>
    <w:uiPriority w:val="39"/>
    <w:pPr>
      <w:ind w:left="210"/>
      <w:jc w:val="left"/>
    </w:pPr>
    <w:rPr>
      <w:smallCaps/>
      <w:sz w:val="20"/>
      <w:szCs w:val="20"/>
    </w:rPr>
  </w:style>
  <w:style w:type="paragraph" w:styleId="48">
    <w:name w:val="toc 9"/>
    <w:basedOn w:val="1"/>
    <w:next w:val="1"/>
    <w:qFormat/>
    <w:uiPriority w:val="39"/>
    <w:pPr>
      <w:ind w:left="1680"/>
      <w:jc w:val="left"/>
    </w:pPr>
    <w:rPr>
      <w:sz w:val="18"/>
      <w:szCs w:val="18"/>
    </w:rPr>
  </w:style>
  <w:style w:type="paragraph" w:styleId="49">
    <w:name w:val="Body Text 2"/>
    <w:basedOn w:val="1"/>
    <w:link w:val="195"/>
    <w:qFormat/>
    <w:uiPriority w:val="0"/>
    <w:rPr>
      <w:rFonts w:ascii="宋体" w:hAnsi="宋体"/>
      <w:sz w:val="15"/>
      <w:lang w:val="zh-CN"/>
    </w:rPr>
  </w:style>
  <w:style w:type="paragraph" w:styleId="50">
    <w:name w:val="Normal (Web)"/>
    <w:basedOn w:val="1"/>
    <w:qFormat/>
    <w:uiPriority w:val="99"/>
    <w:pPr>
      <w:widowControl/>
      <w:spacing w:before="100" w:beforeAutospacing="1" w:after="100" w:afterAutospacing="1"/>
      <w:jc w:val="left"/>
    </w:pPr>
    <w:rPr>
      <w:rFonts w:ascii="宋体" w:hAnsi="宋体"/>
      <w:kern w:val="0"/>
      <w:sz w:val="24"/>
    </w:rPr>
  </w:style>
  <w:style w:type="paragraph" w:styleId="51">
    <w:name w:val="Title"/>
    <w:basedOn w:val="1"/>
    <w:link w:val="138"/>
    <w:qFormat/>
    <w:uiPriority w:val="0"/>
    <w:pPr>
      <w:spacing w:before="240" w:after="60"/>
      <w:jc w:val="center"/>
      <w:outlineLvl w:val="0"/>
    </w:pPr>
    <w:rPr>
      <w:rFonts w:ascii="Arial" w:hAnsi="Arial"/>
      <w:b/>
      <w:bCs/>
      <w:sz w:val="32"/>
      <w:szCs w:val="32"/>
      <w:lang w:val="zh-CN"/>
    </w:rPr>
  </w:style>
  <w:style w:type="paragraph" w:styleId="52">
    <w:name w:val="annotation subject"/>
    <w:basedOn w:val="17"/>
    <w:next w:val="17"/>
    <w:link w:val="287"/>
    <w:qFormat/>
    <w:uiPriority w:val="0"/>
    <w:rPr>
      <w:b/>
      <w:bCs/>
    </w:rPr>
  </w:style>
  <w:style w:type="paragraph" w:styleId="53">
    <w:name w:val="Body Text First Indent"/>
    <w:basedOn w:val="20"/>
    <w:link w:val="459"/>
    <w:qFormat/>
    <w:uiPriority w:val="0"/>
    <w:pPr>
      <w:ind w:firstLine="420" w:firstLineChars="100"/>
    </w:pPr>
  </w:style>
  <w:style w:type="paragraph" w:styleId="54">
    <w:name w:val="Body Text First Indent 2"/>
    <w:basedOn w:val="21"/>
    <w:link w:val="458"/>
    <w:qFormat/>
    <w:uiPriority w:val="0"/>
    <w:pPr>
      <w:spacing w:after="120" w:line="240" w:lineRule="auto"/>
      <w:ind w:left="420" w:leftChars="200"/>
    </w:pPr>
    <w:rPr>
      <w:bCs w:val="0"/>
      <w:szCs w:val="24"/>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basedOn w:val="57"/>
    <w:qFormat/>
    <w:uiPriority w:val="0"/>
    <w:rPr>
      <w:b/>
      <w:bCs/>
    </w:rPr>
  </w:style>
  <w:style w:type="character" w:styleId="59">
    <w:name w:val="page number"/>
    <w:basedOn w:val="57"/>
    <w:qFormat/>
    <w:uiPriority w:val="0"/>
  </w:style>
  <w:style w:type="character" w:styleId="60">
    <w:name w:val="FollowedHyperlink"/>
    <w:basedOn w:val="57"/>
    <w:qFormat/>
    <w:uiPriority w:val="0"/>
    <w:rPr>
      <w:color w:val="800080"/>
      <w:u w:val="single"/>
    </w:rPr>
  </w:style>
  <w:style w:type="character" w:styleId="61">
    <w:name w:val="Emphasis"/>
    <w:basedOn w:val="57"/>
    <w:qFormat/>
    <w:uiPriority w:val="20"/>
    <w:rPr>
      <w:color w:val="CC0000"/>
    </w:rPr>
  </w:style>
  <w:style w:type="character" w:styleId="62">
    <w:name w:val="HTML Acronym"/>
    <w:basedOn w:val="57"/>
    <w:qFormat/>
    <w:uiPriority w:val="0"/>
  </w:style>
  <w:style w:type="character" w:styleId="63">
    <w:name w:val="Hyperlink"/>
    <w:basedOn w:val="57"/>
    <w:qFormat/>
    <w:uiPriority w:val="99"/>
    <w:rPr>
      <w:color w:val="0000FF"/>
      <w:u w:val="single"/>
    </w:rPr>
  </w:style>
  <w:style w:type="character" w:styleId="64">
    <w:name w:val="annotation reference"/>
    <w:basedOn w:val="57"/>
    <w:qFormat/>
    <w:uiPriority w:val="0"/>
    <w:rPr>
      <w:sz w:val="21"/>
      <w:szCs w:val="21"/>
    </w:rPr>
  </w:style>
  <w:style w:type="character" w:styleId="65">
    <w:name w:val="footnote reference"/>
    <w:qFormat/>
    <w:uiPriority w:val="0"/>
    <w:rPr>
      <w:vertAlign w:val="superscript"/>
    </w:rPr>
  </w:style>
  <w:style w:type="paragraph" w:customStyle="1" w:styleId="66">
    <w:name w:val="zw"/>
    <w:basedOn w:val="1"/>
    <w:qFormat/>
    <w:uiPriority w:val="0"/>
    <w:pPr>
      <w:adjustRightInd w:val="0"/>
      <w:spacing w:line="360" w:lineRule="auto"/>
      <w:ind w:firstLine="482"/>
      <w:textAlignment w:val="baseline"/>
    </w:pPr>
    <w:rPr>
      <w:rFonts w:ascii="Arial Narrow" w:hAnsi="Arial Narrow" w:eastAsia="楷体_GB2312"/>
      <w:kern w:val="0"/>
      <w:sz w:val="24"/>
      <w:szCs w:val="20"/>
    </w:rPr>
  </w:style>
  <w:style w:type="paragraph" w:customStyle="1" w:styleId="67">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68">
    <w:name w:val="纯文本 Char"/>
    <w:basedOn w:val="57"/>
    <w:qFormat/>
    <w:uiPriority w:val="0"/>
    <w:rPr>
      <w:rFonts w:ascii="宋体" w:hAnsi="Courier New" w:eastAsia="宋体"/>
      <w:kern w:val="2"/>
      <w:sz w:val="21"/>
      <w:lang w:val="en-US" w:eastAsia="zh-CN" w:bidi="ar-SA"/>
    </w:rPr>
  </w:style>
  <w:style w:type="character" w:customStyle="1" w:styleId="69">
    <w:name w:val="纯文本 字符"/>
    <w:basedOn w:val="57"/>
    <w:link w:val="29"/>
    <w:qFormat/>
    <w:uiPriority w:val="99"/>
    <w:rPr>
      <w:rFonts w:ascii="宋体" w:hAnsi="Courier New" w:eastAsia="宋体"/>
      <w:kern w:val="2"/>
      <w:sz w:val="21"/>
      <w:lang w:val="en-US" w:eastAsia="zh-CN" w:bidi="ar-SA"/>
    </w:rPr>
  </w:style>
  <w:style w:type="character" w:customStyle="1" w:styleId="70">
    <w:name w:val="页眉 字符"/>
    <w:basedOn w:val="57"/>
    <w:link w:val="36"/>
    <w:qFormat/>
    <w:uiPriority w:val="99"/>
    <w:rPr>
      <w:kern w:val="2"/>
      <w:sz w:val="18"/>
      <w:szCs w:val="18"/>
    </w:rPr>
  </w:style>
  <w:style w:type="character" w:customStyle="1" w:styleId="71">
    <w:name w:val="正文文本缩进 3 字符"/>
    <w:basedOn w:val="57"/>
    <w:link w:val="45"/>
    <w:qFormat/>
    <w:uiPriority w:val="0"/>
    <w:rPr>
      <w:kern w:val="2"/>
      <w:sz w:val="16"/>
      <w:szCs w:val="16"/>
    </w:rPr>
  </w:style>
  <w:style w:type="character" w:customStyle="1" w:styleId="72">
    <w:name w:val="纯文本 Char1"/>
    <w:basedOn w:val="57"/>
    <w:qFormat/>
    <w:uiPriority w:val="0"/>
    <w:rPr>
      <w:rFonts w:ascii="宋体" w:hAnsi="Courier New" w:eastAsia="宋体"/>
      <w:kern w:val="2"/>
      <w:sz w:val="21"/>
      <w:lang w:val="en-US" w:eastAsia="zh-CN" w:bidi="ar-SA"/>
    </w:rPr>
  </w:style>
  <w:style w:type="paragraph" w:customStyle="1" w:styleId="73">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4">
    <w:name w:val="列出段落1"/>
    <w:basedOn w:val="1"/>
    <w:qFormat/>
    <w:uiPriority w:val="34"/>
    <w:pPr>
      <w:ind w:firstLine="420" w:firstLineChars="200"/>
    </w:pPr>
  </w:style>
  <w:style w:type="paragraph" w:customStyle="1" w:styleId="75">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character" w:customStyle="1" w:styleId="76">
    <w:name w:val="页脚 字符"/>
    <w:basedOn w:val="57"/>
    <w:link w:val="35"/>
    <w:qFormat/>
    <w:uiPriority w:val="0"/>
    <w:rPr>
      <w:kern w:val="2"/>
      <w:sz w:val="18"/>
      <w:szCs w:val="18"/>
    </w:rPr>
  </w:style>
  <w:style w:type="character" w:customStyle="1" w:styleId="77">
    <w:name w:val="批注框文本 字符"/>
    <w:basedOn w:val="57"/>
    <w:link w:val="34"/>
    <w:qFormat/>
    <w:uiPriority w:val="99"/>
    <w:rPr>
      <w:kern w:val="2"/>
      <w:sz w:val="18"/>
      <w:szCs w:val="18"/>
    </w:rPr>
  </w:style>
  <w:style w:type="character" w:customStyle="1" w:styleId="78">
    <w:name w:val="正文文本 字符"/>
    <w:basedOn w:val="57"/>
    <w:link w:val="20"/>
    <w:qFormat/>
    <w:uiPriority w:val="0"/>
    <w:rPr>
      <w:kern w:val="2"/>
      <w:sz w:val="21"/>
      <w:szCs w:val="24"/>
    </w:rPr>
  </w:style>
  <w:style w:type="character" w:customStyle="1" w:styleId="79">
    <w:name w:val="日期 字符"/>
    <w:basedOn w:val="57"/>
    <w:link w:val="31"/>
    <w:qFormat/>
    <w:uiPriority w:val="0"/>
    <w:rPr>
      <w:kern w:val="2"/>
      <w:sz w:val="21"/>
      <w:szCs w:val="24"/>
    </w:rPr>
  </w:style>
  <w:style w:type="paragraph" w:customStyle="1" w:styleId="80">
    <w:name w:val="Char Char Char Char Char Char Char Char Char Char Char Char Char Char Char Char"/>
    <w:basedOn w:val="1"/>
    <w:qFormat/>
    <w:uiPriority w:val="0"/>
    <w:pPr>
      <w:tabs>
        <w:tab w:val="left" w:pos="360"/>
      </w:tabs>
    </w:pPr>
    <w:rPr>
      <w:sz w:val="24"/>
    </w:rPr>
  </w:style>
  <w:style w:type="paragraph" w:customStyle="1" w:styleId="81">
    <w:name w:val="juzhong"/>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列出段落11"/>
    <w:basedOn w:val="1"/>
    <w:link w:val="452"/>
    <w:qFormat/>
    <w:uiPriority w:val="34"/>
    <w:pPr>
      <w:ind w:firstLine="420" w:firstLineChars="200"/>
    </w:pPr>
    <w:rPr>
      <w:rFonts w:ascii="Calibri" w:hAnsi="Calibri"/>
      <w:szCs w:val="22"/>
    </w:rPr>
  </w:style>
  <w:style w:type="character" w:customStyle="1" w:styleId="83">
    <w:name w:val="n-grey"/>
    <w:basedOn w:val="57"/>
    <w:qFormat/>
    <w:uiPriority w:val="0"/>
  </w:style>
  <w:style w:type="character" w:customStyle="1" w:styleId="84">
    <w:name w:val="标题 3 字符"/>
    <w:basedOn w:val="57"/>
    <w:link w:val="5"/>
    <w:qFormat/>
    <w:uiPriority w:val="0"/>
    <w:rPr>
      <w:b/>
      <w:bCs/>
      <w:kern w:val="2"/>
      <w:sz w:val="32"/>
      <w:szCs w:val="32"/>
    </w:rPr>
  </w:style>
  <w:style w:type="character" w:customStyle="1" w:styleId="85">
    <w:name w:val="u_name2"/>
    <w:basedOn w:val="57"/>
    <w:qFormat/>
    <w:uiPriority w:val="0"/>
    <w:rPr>
      <w:color w:val="484848"/>
    </w:rPr>
  </w:style>
  <w:style w:type="character" w:customStyle="1" w:styleId="86">
    <w:name w:val="date2"/>
    <w:basedOn w:val="57"/>
    <w:qFormat/>
    <w:uiPriority w:val="0"/>
  </w:style>
  <w:style w:type="character" w:customStyle="1" w:styleId="87">
    <w:name w:val="标题 2 字符"/>
    <w:link w:val="3"/>
    <w:qFormat/>
    <w:uiPriority w:val="0"/>
    <w:rPr>
      <w:rFonts w:ascii="Arial" w:hAnsi="Arial" w:eastAsia="黑体"/>
      <w:b/>
      <w:sz w:val="30"/>
    </w:rPr>
  </w:style>
  <w:style w:type="character" w:customStyle="1" w:styleId="88">
    <w:name w:val="无间隔 Char"/>
    <w:link w:val="89"/>
    <w:qFormat/>
    <w:uiPriority w:val="1"/>
    <w:rPr>
      <w:rFonts w:ascii="Calibri" w:hAnsi="Calibri"/>
      <w:sz w:val="22"/>
      <w:szCs w:val="22"/>
      <w:lang w:val="en-US" w:eastAsia="zh-CN" w:bidi="ar-SA"/>
    </w:rPr>
  </w:style>
  <w:style w:type="paragraph" w:customStyle="1" w:styleId="89">
    <w:name w:val="无间隔1"/>
    <w:link w:val="88"/>
    <w:qFormat/>
    <w:uiPriority w:val="1"/>
    <w:rPr>
      <w:rFonts w:ascii="Calibri" w:hAnsi="Calibri" w:eastAsia="宋体" w:cs="Times New Roman"/>
      <w:sz w:val="22"/>
      <w:szCs w:val="22"/>
      <w:lang w:val="en-US" w:eastAsia="zh-CN" w:bidi="ar-SA"/>
    </w:rPr>
  </w:style>
  <w:style w:type="character" w:customStyle="1" w:styleId="90">
    <w:name w:val="clampword3"/>
    <w:basedOn w:val="57"/>
    <w:qFormat/>
    <w:uiPriority w:val="0"/>
  </w:style>
  <w:style w:type="paragraph" w:customStyle="1" w:styleId="91">
    <w:name w:val="WW-正文（首行缩进两字）"/>
    <w:basedOn w:val="1"/>
    <w:qFormat/>
    <w:uiPriority w:val="0"/>
    <w:pPr>
      <w:suppressAutoHyphens/>
      <w:spacing w:line="360" w:lineRule="auto"/>
      <w:ind w:firstLine="480"/>
    </w:pPr>
    <w:rPr>
      <w:rFonts w:eastAsia="仿宋_GB2312"/>
      <w:color w:val="FF00FF"/>
      <w:kern w:val="1"/>
      <w:sz w:val="24"/>
    </w:rPr>
  </w:style>
  <w:style w:type="paragraph" w:customStyle="1" w:styleId="92">
    <w:name w:val="一级条标题"/>
    <w:basedOn w:val="1"/>
    <w:next w:val="1"/>
    <w:qFormat/>
    <w:uiPriority w:val="0"/>
    <w:pPr>
      <w:widowControl/>
      <w:outlineLvl w:val="2"/>
    </w:pPr>
    <w:rPr>
      <w:rFonts w:ascii="宋体"/>
      <w:kern w:val="0"/>
      <w:szCs w:val="20"/>
    </w:rPr>
  </w:style>
  <w:style w:type="paragraph" w:customStyle="1" w:styleId="93">
    <w:name w:val="林郁-一级标题"/>
    <w:basedOn w:val="2"/>
    <w:link w:val="94"/>
    <w:qFormat/>
    <w:uiPriority w:val="0"/>
    <w:pPr>
      <w:autoSpaceDE w:val="0"/>
      <w:autoSpaceDN w:val="0"/>
      <w:adjustRightInd w:val="0"/>
      <w:snapToGrid w:val="0"/>
      <w:spacing w:before="0" w:after="0" w:line="560" w:lineRule="exact"/>
      <w:ind w:firstLine="600" w:firstLineChars="200"/>
      <w:jc w:val="left"/>
    </w:pPr>
    <w:rPr>
      <w:rFonts w:ascii="黑体" w:hAnsi="Arial" w:eastAsia="黑体"/>
      <w:b w:val="0"/>
      <w:bCs w:val="0"/>
      <w:color w:val="000000"/>
      <w:sz w:val="30"/>
      <w:szCs w:val="30"/>
    </w:rPr>
  </w:style>
  <w:style w:type="character" w:customStyle="1" w:styleId="94">
    <w:name w:val="林郁-一级标题 Char"/>
    <w:link w:val="93"/>
    <w:qFormat/>
    <w:uiPriority w:val="0"/>
    <w:rPr>
      <w:rFonts w:ascii="黑体" w:hAnsi="Arial" w:eastAsia="黑体"/>
      <w:color w:val="000000"/>
      <w:kern w:val="44"/>
      <w:sz w:val="30"/>
      <w:szCs w:val="30"/>
    </w:rPr>
  </w:style>
  <w:style w:type="character" w:customStyle="1" w:styleId="95">
    <w:name w:val="批注文字 字符"/>
    <w:link w:val="17"/>
    <w:qFormat/>
    <w:uiPriority w:val="0"/>
    <w:rPr>
      <w:kern w:val="2"/>
      <w:sz w:val="21"/>
      <w:szCs w:val="24"/>
    </w:rPr>
  </w:style>
  <w:style w:type="paragraph" w:customStyle="1" w:styleId="9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97">
    <w:name w:val="标题 6 字符"/>
    <w:basedOn w:val="57"/>
    <w:link w:val="8"/>
    <w:qFormat/>
    <w:uiPriority w:val="9"/>
    <w:rPr>
      <w:rFonts w:ascii="Cambria" w:hAnsi="Cambria" w:eastAsia="宋体" w:cs="宋体"/>
      <w:b/>
      <w:bCs/>
      <w:kern w:val="2"/>
      <w:sz w:val="24"/>
      <w:szCs w:val="24"/>
    </w:rPr>
  </w:style>
  <w:style w:type="paragraph" w:customStyle="1" w:styleId="98">
    <w:name w:val="样式 首行缩进:  2 字符1"/>
    <w:basedOn w:val="1"/>
    <w:link w:val="99"/>
    <w:qFormat/>
    <w:uiPriority w:val="0"/>
    <w:pPr>
      <w:widowControl/>
      <w:spacing w:line="360" w:lineRule="auto"/>
      <w:ind w:firstLine="360" w:firstLineChars="200"/>
    </w:pPr>
    <w:rPr>
      <w:rFonts w:ascii="Arial" w:hAnsi="Arial"/>
      <w:kern w:val="0"/>
      <w:sz w:val="24"/>
      <w:szCs w:val="20"/>
    </w:rPr>
  </w:style>
  <w:style w:type="character" w:customStyle="1" w:styleId="99">
    <w:name w:val="样式 首行缩进:  2 字符1 Char"/>
    <w:link w:val="98"/>
    <w:qFormat/>
    <w:uiPriority w:val="0"/>
    <w:rPr>
      <w:rFonts w:ascii="Arial" w:hAnsi="Arial"/>
      <w:sz w:val="24"/>
    </w:rPr>
  </w:style>
  <w:style w:type="paragraph" w:customStyle="1" w:styleId="100">
    <w:name w:val="修订1"/>
    <w:qFormat/>
    <w:uiPriority w:val="99"/>
    <w:rPr>
      <w:rFonts w:ascii="Times New Roman" w:hAnsi="Times New Roman" w:eastAsia="宋体" w:cs="Times New Roman"/>
      <w:kern w:val="2"/>
      <w:sz w:val="21"/>
      <w:szCs w:val="24"/>
      <w:lang w:val="en-US" w:eastAsia="zh-CN" w:bidi="ar-SA"/>
    </w:rPr>
  </w:style>
  <w:style w:type="paragraph" w:styleId="101">
    <w:name w:val="List Paragraph"/>
    <w:basedOn w:val="1"/>
    <w:qFormat/>
    <w:uiPriority w:val="99"/>
    <w:pPr>
      <w:ind w:firstLine="420" w:firstLineChars="200"/>
    </w:pPr>
  </w:style>
  <w:style w:type="paragraph" w:customStyle="1" w:styleId="102">
    <w:name w:val="my正文"/>
    <w:basedOn w:val="1"/>
    <w:link w:val="103"/>
    <w:qFormat/>
    <w:uiPriority w:val="0"/>
    <w:pPr>
      <w:spacing w:line="360" w:lineRule="auto"/>
      <w:ind w:firstLine="480" w:firstLineChars="200"/>
    </w:pPr>
    <w:rPr>
      <w:kern w:val="0"/>
      <w:sz w:val="24"/>
      <w:lang w:val="zh-CN"/>
    </w:rPr>
  </w:style>
  <w:style w:type="character" w:customStyle="1" w:styleId="103">
    <w:name w:val="my正文 Char"/>
    <w:link w:val="102"/>
    <w:qFormat/>
    <w:uiPriority w:val="0"/>
    <w:rPr>
      <w:sz w:val="24"/>
      <w:szCs w:val="24"/>
      <w:lang w:val="zh-CN" w:eastAsia="zh-CN"/>
    </w:rPr>
  </w:style>
  <w:style w:type="paragraph" w:customStyle="1" w:styleId="104">
    <w:name w:val="样式2"/>
    <w:basedOn w:val="1"/>
    <w:qFormat/>
    <w:uiPriority w:val="0"/>
    <w:pPr>
      <w:widowControl/>
      <w:tabs>
        <w:tab w:val="left" w:pos="2040"/>
        <w:tab w:val="left" w:pos="2730"/>
      </w:tabs>
      <w:spacing w:line="360" w:lineRule="auto"/>
      <w:ind w:left="2040" w:leftChars="800" w:hanging="360" w:hangingChars="200"/>
      <w:jc w:val="left"/>
    </w:pPr>
    <w:rPr>
      <w:b/>
      <w:bCs/>
      <w:sz w:val="24"/>
      <w:szCs w:val="20"/>
    </w:rPr>
  </w:style>
  <w:style w:type="paragraph" w:customStyle="1" w:styleId="105">
    <w:name w:val="样式 样式 样式 样式 标题 2 + 宋体 五号 非加粗 黑色 + 段前: 6 磅 段后: 0 磅 行距: 单倍行距 + 段前:..."/>
    <w:basedOn w:val="1"/>
    <w:qFormat/>
    <w:uiPriority w:val="0"/>
    <w:pPr>
      <w:keepNext/>
      <w:keepLines/>
      <w:adjustRightInd w:val="0"/>
      <w:spacing w:before="240"/>
      <w:jc w:val="left"/>
      <w:textAlignment w:val="baseline"/>
      <w:outlineLvl w:val="1"/>
    </w:pPr>
    <w:rPr>
      <w:rFonts w:ascii="宋体" w:hAnsi="宋体" w:cs="宋体"/>
      <w:b/>
      <w:bCs/>
      <w:color w:val="000000"/>
      <w:kern w:val="0"/>
      <w:szCs w:val="20"/>
    </w:rPr>
  </w:style>
  <w:style w:type="character" w:customStyle="1" w:styleId="106">
    <w:name w:val="标题 4 字符"/>
    <w:basedOn w:val="57"/>
    <w:link w:val="6"/>
    <w:qFormat/>
    <w:uiPriority w:val="0"/>
    <w:rPr>
      <w:rFonts w:ascii="Cambria" w:hAnsi="Cambria" w:eastAsia="宋体" w:cs="宋体"/>
      <w:b/>
      <w:bCs/>
      <w:kern w:val="2"/>
      <w:sz w:val="28"/>
      <w:szCs w:val="28"/>
    </w:rPr>
  </w:style>
  <w:style w:type="character" w:customStyle="1" w:styleId="107">
    <w:name w:val="标题 5 字符"/>
    <w:basedOn w:val="57"/>
    <w:qFormat/>
    <w:uiPriority w:val="0"/>
    <w:rPr>
      <w:b/>
      <w:bCs/>
      <w:kern w:val="2"/>
      <w:sz w:val="28"/>
      <w:szCs w:val="28"/>
    </w:rPr>
  </w:style>
  <w:style w:type="character" w:customStyle="1" w:styleId="108">
    <w:name w:val="标题 7 字符"/>
    <w:basedOn w:val="57"/>
    <w:qFormat/>
    <w:uiPriority w:val="0"/>
    <w:rPr>
      <w:b/>
      <w:bCs/>
      <w:kern w:val="2"/>
      <w:sz w:val="24"/>
      <w:szCs w:val="24"/>
    </w:rPr>
  </w:style>
  <w:style w:type="character" w:customStyle="1" w:styleId="109">
    <w:name w:val="标题 8 字符"/>
    <w:basedOn w:val="57"/>
    <w:qFormat/>
    <w:uiPriority w:val="0"/>
    <w:rPr>
      <w:rFonts w:ascii="Cambria" w:hAnsi="Cambria" w:eastAsia="宋体" w:cs="宋体"/>
      <w:kern w:val="2"/>
      <w:sz w:val="24"/>
      <w:szCs w:val="24"/>
    </w:rPr>
  </w:style>
  <w:style w:type="character" w:customStyle="1" w:styleId="110">
    <w:name w:val="标题 9 字符"/>
    <w:basedOn w:val="57"/>
    <w:qFormat/>
    <w:uiPriority w:val="0"/>
    <w:rPr>
      <w:rFonts w:ascii="Cambria" w:hAnsi="Cambria" w:eastAsia="宋体" w:cs="宋体"/>
      <w:kern w:val="2"/>
      <w:sz w:val="21"/>
      <w:szCs w:val="21"/>
    </w:rPr>
  </w:style>
  <w:style w:type="character" w:customStyle="1" w:styleId="111">
    <w:name w:val="标题 1 字符"/>
    <w:link w:val="2"/>
    <w:qFormat/>
    <w:uiPriority w:val="0"/>
    <w:rPr>
      <w:b/>
      <w:bCs/>
      <w:kern w:val="44"/>
      <w:sz w:val="44"/>
      <w:szCs w:val="44"/>
    </w:rPr>
  </w:style>
  <w:style w:type="character" w:customStyle="1" w:styleId="112">
    <w:name w:val="标题 2 Char"/>
    <w:qFormat/>
    <w:uiPriority w:val="0"/>
    <w:rPr>
      <w:rFonts w:ascii="宋体" w:hAnsi="宋体"/>
      <w:b/>
      <w:bCs/>
      <w:kern w:val="2"/>
      <w:sz w:val="32"/>
      <w:szCs w:val="32"/>
      <w:lang w:val="zh-CN" w:eastAsia="zh-CN"/>
    </w:rPr>
  </w:style>
  <w:style w:type="character" w:customStyle="1" w:styleId="113">
    <w:name w:val="标题 3 Char1"/>
    <w:qFormat/>
    <w:uiPriority w:val="0"/>
    <w:rPr>
      <w:rFonts w:ascii="宋体" w:hAnsi="宋体"/>
      <w:bCs/>
      <w:kern w:val="2"/>
      <w:sz w:val="28"/>
      <w:szCs w:val="28"/>
      <w:lang w:val="zh-CN" w:eastAsia="zh-CN"/>
    </w:rPr>
  </w:style>
  <w:style w:type="character" w:customStyle="1" w:styleId="114">
    <w:name w:val="标题 4 Char1"/>
    <w:qFormat/>
    <w:uiPriority w:val="0"/>
    <w:rPr>
      <w:rFonts w:ascii="Times New Roman" w:hAnsi="Times New Roman" w:eastAsia="黑体"/>
      <w:bCs/>
      <w:kern w:val="2"/>
      <w:sz w:val="28"/>
      <w:szCs w:val="28"/>
      <w:lang w:val="zh-CN" w:eastAsia="zh-CN"/>
    </w:rPr>
  </w:style>
  <w:style w:type="character" w:customStyle="1" w:styleId="115">
    <w:name w:val="标题 5 字符1"/>
    <w:link w:val="7"/>
    <w:qFormat/>
    <w:uiPriority w:val="0"/>
    <w:rPr>
      <w:rFonts w:ascii="宋体" w:hAnsi="宋体"/>
      <w:b/>
      <w:bCs/>
      <w:kern w:val="2"/>
      <w:sz w:val="24"/>
      <w:szCs w:val="24"/>
      <w:lang w:val="zh-CN" w:eastAsia="zh-CN"/>
    </w:rPr>
  </w:style>
  <w:style w:type="character" w:customStyle="1" w:styleId="116">
    <w:name w:val="标题 6 Char"/>
    <w:qFormat/>
    <w:uiPriority w:val="0"/>
    <w:rPr>
      <w:rFonts w:ascii="Times New Roman" w:hAnsi="Times New Roman"/>
      <w:b/>
      <w:bCs/>
      <w:kern w:val="2"/>
      <w:sz w:val="24"/>
      <w:szCs w:val="24"/>
      <w:lang w:val="zh-CN" w:eastAsia="zh-CN"/>
    </w:rPr>
  </w:style>
  <w:style w:type="character" w:customStyle="1" w:styleId="117">
    <w:name w:val="标题 7 字符1"/>
    <w:link w:val="9"/>
    <w:qFormat/>
    <w:uiPriority w:val="99"/>
    <w:rPr>
      <w:b/>
      <w:bCs/>
      <w:kern w:val="2"/>
      <w:sz w:val="24"/>
      <w:szCs w:val="24"/>
      <w:lang w:val="zh-CN" w:eastAsia="zh-CN"/>
    </w:rPr>
  </w:style>
  <w:style w:type="character" w:customStyle="1" w:styleId="118">
    <w:name w:val="标题 8 字符1"/>
    <w:link w:val="10"/>
    <w:qFormat/>
    <w:uiPriority w:val="99"/>
    <w:rPr>
      <w:rFonts w:ascii="Arial" w:hAnsi="Arial"/>
      <w:b/>
      <w:kern w:val="2"/>
      <w:sz w:val="24"/>
      <w:szCs w:val="24"/>
      <w:lang w:val="zh-CN" w:eastAsia="zh-CN"/>
    </w:rPr>
  </w:style>
  <w:style w:type="character" w:customStyle="1" w:styleId="119">
    <w:name w:val="标题 9 字符1"/>
    <w:link w:val="11"/>
    <w:qFormat/>
    <w:uiPriority w:val="99"/>
    <w:rPr>
      <w:rFonts w:ascii="Arial" w:hAnsi="Arial" w:eastAsia="黑体"/>
      <w:kern w:val="2"/>
      <w:sz w:val="21"/>
      <w:szCs w:val="21"/>
      <w:lang w:val="zh-CN" w:eastAsia="zh-CN"/>
    </w:rPr>
  </w:style>
  <w:style w:type="character" w:customStyle="1" w:styleId="120">
    <w:name w:val="页眉 Char"/>
    <w:qFormat/>
    <w:uiPriority w:val="99"/>
    <w:rPr>
      <w:rFonts w:ascii="Times New Roman" w:hAnsi="Times New Roman"/>
      <w:kern w:val="2"/>
      <w:sz w:val="18"/>
      <w:szCs w:val="18"/>
    </w:rPr>
  </w:style>
  <w:style w:type="character" w:customStyle="1" w:styleId="121">
    <w:name w:val="页脚 Char"/>
    <w:qFormat/>
    <w:uiPriority w:val="99"/>
    <w:rPr>
      <w:rFonts w:ascii="Times New Roman" w:hAnsi="Times New Roman"/>
      <w:kern w:val="2"/>
      <w:sz w:val="18"/>
      <w:szCs w:val="18"/>
    </w:rPr>
  </w:style>
  <w:style w:type="character" w:customStyle="1" w:styleId="122">
    <w:name w:val="批注框文本 Char"/>
    <w:qFormat/>
    <w:uiPriority w:val="0"/>
    <w:rPr>
      <w:rFonts w:ascii="Times New Roman" w:hAnsi="Times New Roman" w:eastAsia="宋体" w:cs="Times New Roman"/>
      <w:sz w:val="18"/>
      <w:szCs w:val="18"/>
    </w:rPr>
  </w:style>
  <w:style w:type="character" w:customStyle="1" w:styleId="123">
    <w:name w:val="文档结构图 字符"/>
    <w:basedOn w:val="57"/>
    <w:qFormat/>
    <w:uiPriority w:val="0"/>
    <w:rPr>
      <w:rFonts w:ascii="Microsoft YaHei UI" w:eastAsia="Microsoft YaHei UI"/>
      <w:kern w:val="2"/>
      <w:sz w:val="18"/>
      <w:szCs w:val="18"/>
    </w:rPr>
  </w:style>
  <w:style w:type="character" w:customStyle="1" w:styleId="124">
    <w:name w:val="文档结构图 字符1"/>
    <w:link w:val="16"/>
    <w:qFormat/>
    <w:uiPriority w:val="99"/>
    <w:rPr>
      <w:rFonts w:ascii="宋体"/>
      <w:sz w:val="18"/>
      <w:szCs w:val="18"/>
      <w:lang w:val="zh-CN" w:eastAsia="zh-CN"/>
    </w:rPr>
  </w:style>
  <w:style w:type="character" w:customStyle="1" w:styleId="125">
    <w:name w:val="标题 3 Char"/>
    <w:qFormat/>
    <w:uiPriority w:val="0"/>
    <w:rPr>
      <w:rFonts w:ascii="Times New Roman" w:hAnsi="Times New Roman" w:eastAsia="宋体" w:cs="Times New Roman"/>
      <w:b/>
      <w:bCs/>
      <w:sz w:val="32"/>
      <w:szCs w:val="32"/>
    </w:rPr>
  </w:style>
  <w:style w:type="character" w:customStyle="1" w:styleId="126">
    <w:name w:val="标题 4 Char"/>
    <w:qFormat/>
    <w:uiPriority w:val="0"/>
    <w:rPr>
      <w:rFonts w:ascii="Cambria" w:hAnsi="Cambria" w:eastAsia="宋体" w:cs="Times New Roman"/>
      <w:b/>
      <w:bCs/>
      <w:sz w:val="28"/>
      <w:szCs w:val="28"/>
    </w:rPr>
  </w:style>
  <w:style w:type="paragraph" w:customStyle="1" w:styleId="127">
    <w:name w:val="!BECC正文"/>
    <w:basedOn w:val="1"/>
    <w:qFormat/>
    <w:uiPriority w:val="0"/>
    <w:pPr>
      <w:tabs>
        <w:tab w:val="left" w:pos="0"/>
      </w:tabs>
      <w:spacing w:beforeLines="50" w:afterLines="50" w:line="360" w:lineRule="auto"/>
      <w:ind w:firstLine="200" w:firstLineChars="200"/>
      <w:contextualSpacing/>
    </w:pPr>
    <w:rPr>
      <w:sz w:val="24"/>
    </w:rPr>
  </w:style>
  <w:style w:type="paragraph" w:customStyle="1" w:styleId="128">
    <w:name w:val="首行缩进"/>
    <w:basedOn w:val="1"/>
    <w:qFormat/>
    <w:uiPriority w:val="0"/>
    <w:pPr>
      <w:spacing w:line="360" w:lineRule="auto"/>
      <w:ind w:firstLine="480" w:firstLineChars="200"/>
    </w:pPr>
    <w:rPr>
      <w:sz w:val="24"/>
      <w:szCs w:val="20"/>
    </w:rPr>
  </w:style>
  <w:style w:type="paragraph" w:customStyle="1" w:styleId="129">
    <w:name w:val="样式 样式 (中文) 仿宋_GB2312 四号 黑色 首行缩进:  0.96 厘米 行距: 最小值 25 磅 + 自动设置"/>
    <w:basedOn w:val="1"/>
    <w:link w:val="130"/>
    <w:qFormat/>
    <w:uiPriority w:val="0"/>
    <w:pPr>
      <w:spacing w:line="500" w:lineRule="atLeast"/>
      <w:ind w:firstLine="561"/>
    </w:pPr>
    <w:rPr>
      <w:rFonts w:eastAsia="仿宋_GB2312"/>
      <w:kern w:val="0"/>
      <w:sz w:val="28"/>
      <w:szCs w:val="28"/>
      <w:lang w:val="zh-CN"/>
    </w:rPr>
  </w:style>
  <w:style w:type="character" w:customStyle="1" w:styleId="130">
    <w:name w:val="样式 样式 (中文) 仿宋_GB2312 四号 黑色 首行缩进:  0.96 厘米 行距: 最小值 25 磅 + 自动设置 Char"/>
    <w:link w:val="129"/>
    <w:qFormat/>
    <w:uiPriority w:val="0"/>
    <w:rPr>
      <w:rFonts w:eastAsia="仿宋_GB2312"/>
      <w:sz w:val="28"/>
      <w:szCs w:val="28"/>
      <w:lang w:val="zh-CN" w:eastAsia="zh-CN"/>
    </w:rPr>
  </w:style>
  <w:style w:type="paragraph" w:customStyle="1" w:styleId="131">
    <w:name w:val="正文样式"/>
    <w:basedOn w:val="1"/>
    <w:qFormat/>
    <w:uiPriority w:val="0"/>
    <w:pPr>
      <w:spacing w:line="360" w:lineRule="auto"/>
      <w:ind w:firstLine="200" w:firstLineChars="200"/>
    </w:pPr>
    <w:rPr>
      <w:sz w:val="24"/>
      <w:szCs w:val="20"/>
    </w:rPr>
  </w:style>
  <w:style w:type="paragraph" w:customStyle="1" w:styleId="132">
    <w:name w:val="正文 + 首行缩进:  2 字符 Char"/>
    <w:basedOn w:val="1"/>
    <w:qFormat/>
    <w:uiPriority w:val="0"/>
    <w:pPr>
      <w:spacing w:line="360" w:lineRule="auto"/>
      <w:ind w:firstLine="480" w:firstLineChars="200"/>
    </w:pPr>
    <w:rPr>
      <w:rFonts w:cs="宋体"/>
      <w:sz w:val="24"/>
      <w:szCs w:val="20"/>
    </w:rPr>
  </w:style>
  <w:style w:type="paragraph" w:customStyle="1" w:styleId="133">
    <w:name w:val="标题4a"/>
    <w:basedOn w:val="20"/>
    <w:next w:val="53"/>
    <w:link w:val="152"/>
    <w:qFormat/>
    <w:uiPriority w:val="0"/>
    <w:pPr>
      <w:ind w:firstLine="420" w:firstLineChars="100"/>
    </w:pPr>
  </w:style>
  <w:style w:type="paragraph" w:customStyle="1" w:styleId="134">
    <w:name w:val="!a章标题"/>
    <w:basedOn w:val="2"/>
    <w:next w:val="1"/>
    <w:qFormat/>
    <w:uiPriority w:val="0"/>
    <w:pPr>
      <w:pageBreakBefore/>
      <w:numPr>
        <w:ilvl w:val="0"/>
        <w:numId w:val="1"/>
      </w:numPr>
      <w:spacing w:before="120" w:beforeLines="50" w:after="120" w:afterLines="50" w:line="240" w:lineRule="auto"/>
      <w:jc w:val="center"/>
    </w:pPr>
    <w:rPr>
      <w:rFonts w:ascii="宋体" w:hAnsi="宋体"/>
      <w:b w:val="0"/>
      <w:bCs w:val="0"/>
      <w:kern w:val="32"/>
      <w:sz w:val="32"/>
      <w:szCs w:val="32"/>
      <w:lang w:val="zh-CN"/>
    </w:rPr>
  </w:style>
  <w:style w:type="paragraph" w:customStyle="1" w:styleId="135">
    <w:name w:val="!k三级标题"/>
    <w:basedOn w:val="5"/>
    <w:next w:val="1"/>
    <w:qFormat/>
    <w:uiPriority w:val="0"/>
    <w:pPr>
      <w:numPr>
        <w:ilvl w:val="2"/>
        <w:numId w:val="1"/>
      </w:numPr>
      <w:spacing w:before="0" w:beforeLines="50" w:after="0" w:afterLines="50" w:line="240" w:lineRule="auto"/>
    </w:pPr>
    <w:rPr>
      <w:rFonts w:ascii="宋体" w:hAnsi="宋体"/>
      <w:b w:val="0"/>
      <w:bCs w:val="0"/>
      <w:kern w:val="0"/>
      <w:sz w:val="24"/>
      <w:lang w:val="zh-CN"/>
    </w:rPr>
  </w:style>
  <w:style w:type="paragraph" w:customStyle="1" w:styleId="136">
    <w:name w:val="第一章"/>
    <w:basedOn w:val="2"/>
    <w:qFormat/>
    <w:uiPriority w:val="0"/>
    <w:pPr>
      <w:pageBreakBefore/>
      <w:tabs>
        <w:tab w:val="left" w:pos="0"/>
      </w:tabs>
      <w:spacing w:before="0" w:beforeLines="50" w:after="0" w:afterLines="50" w:line="360" w:lineRule="auto"/>
      <w:jc w:val="center"/>
    </w:pPr>
    <w:rPr>
      <w:rFonts w:ascii="宋体" w:hAnsi="宋体"/>
      <w:lang w:val="zh-CN"/>
    </w:rPr>
  </w:style>
  <w:style w:type="character" w:customStyle="1" w:styleId="137">
    <w:name w:val="标题 字符"/>
    <w:basedOn w:val="57"/>
    <w:qFormat/>
    <w:uiPriority w:val="0"/>
    <w:rPr>
      <w:rFonts w:ascii="Cambria" w:hAnsi="Cambria" w:eastAsia="宋体" w:cs="宋体"/>
      <w:b/>
      <w:bCs/>
      <w:kern w:val="2"/>
      <w:sz w:val="32"/>
      <w:szCs w:val="32"/>
    </w:rPr>
  </w:style>
  <w:style w:type="character" w:customStyle="1" w:styleId="138">
    <w:name w:val="标题 字符1"/>
    <w:link w:val="51"/>
    <w:qFormat/>
    <w:uiPriority w:val="0"/>
    <w:rPr>
      <w:rFonts w:ascii="Arial" w:hAnsi="Arial"/>
      <w:b/>
      <w:bCs/>
      <w:kern w:val="2"/>
      <w:sz w:val="32"/>
      <w:szCs w:val="32"/>
      <w:lang w:val="zh-CN" w:eastAsia="zh-CN"/>
    </w:rPr>
  </w:style>
  <w:style w:type="character" w:customStyle="1" w:styleId="139">
    <w:name w:val="正文文本 Char"/>
    <w:qFormat/>
    <w:uiPriority w:val="0"/>
    <w:rPr>
      <w:rFonts w:ascii="Times New Roman" w:hAnsi="Times New Roman"/>
      <w:kern w:val="2"/>
      <w:sz w:val="21"/>
      <w:szCs w:val="24"/>
    </w:rPr>
  </w:style>
  <w:style w:type="character" w:customStyle="1" w:styleId="140">
    <w:name w:val="日期 Char"/>
    <w:qFormat/>
    <w:uiPriority w:val="0"/>
    <w:rPr>
      <w:rFonts w:ascii="宋体" w:hAnsi="宋体"/>
      <w:b/>
      <w:kern w:val="2"/>
      <w:sz w:val="36"/>
      <w:szCs w:val="36"/>
    </w:rPr>
  </w:style>
  <w:style w:type="paragraph" w:customStyle="1" w:styleId="141">
    <w:name w:val="样式 小四 行距: 1.5 倍行距"/>
    <w:basedOn w:val="1"/>
    <w:qFormat/>
    <w:uiPriority w:val="0"/>
    <w:pPr>
      <w:spacing w:line="360" w:lineRule="auto"/>
      <w:ind w:firstLine="540" w:firstLineChars="225"/>
    </w:pPr>
    <w:rPr>
      <w:color w:val="3366FF"/>
      <w:sz w:val="24"/>
      <w:szCs w:val="20"/>
    </w:rPr>
  </w:style>
  <w:style w:type="paragraph" w:customStyle="1" w:styleId="142">
    <w:name w:val="样式 标题 1H1PIM 1h1标书1第*部分第A章L1bocLevel 1 Topic HeadingHe..."/>
    <w:basedOn w:val="2"/>
    <w:qFormat/>
    <w:uiPriority w:val="0"/>
    <w:pPr>
      <w:pageBreakBefore/>
      <w:tabs>
        <w:tab w:val="left" w:pos="0"/>
      </w:tabs>
      <w:spacing w:before="0" w:beforeLines="50" w:after="0" w:afterLines="50" w:line="360" w:lineRule="auto"/>
      <w:ind w:left="1440"/>
      <w:jc w:val="center"/>
    </w:pPr>
    <w:rPr>
      <w:rFonts w:ascii="宋体" w:hAnsi="宋体" w:cs="宋体"/>
      <w:b w:val="0"/>
      <w:szCs w:val="20"/>
      <w:lang w:val="zh-CN"/>
    </w:rPr>
  </w:style>
  <w:style w:type="character" w:customStyle="1" w:styleId="143">
    <w:name w:val="正文缩进 字符"/>
    <w:link w:val="4"/>
    <w:qFormat/>
    <w:uiPriority w:val="0"/>
    <w:rPr>
      <w:rFonts w:ascii="宋体"/>
      <w:sz w:val="24"/>
    </w:rPr>
  </w:style>
  <w:style w:type="paragraph" w:customStyle="1" w:styleId="144">
    <w:name w:val="黑体小初中"/>
    <w:basedOn w:val="102"/>
    <w:qFormat/>
    <w:uiPriority w:val="0"/>
    <w:pPr>
      <w:tabs>
        <w:tab w:val="left" w:pos="0"/>
      </w:tabs>
      <w:spacing w:before="156" w:after="156"/>
      <w:ind w:firstLine="0" w:firstLineChars="0"/>
      <w:jc w:val="center"/>
    </w:pPr>
    <w:rPr>
      <w:rFonts w:ascii="黑体" w:eastAsia="黑体"/>
      <w:sz w:val="72"/>
      <w:szCs w:val="72"/>
    </w:rPr>
  </w:style>
  <w:style w:type="paragraph" w:customStyle="1" w:styleId="145">
    <w:name w:val="黑体小二中"/>
    <w:basedOn w:val="102"/>
    <w:qFormat/>
    <w:uiPriority w:val="0"/>
    <w:pPr>
      <w:tabs>
        <w:tab w:val="left" w:pos="0"/>
      </w:tabs>
      <w:spacing w:before="156" w:after="156"/>
      <w:ind w:firstLine="0" w:firstLineChars="0"/>
      <w:jc w:val="center"/>
    </w:pPr>
    <w:rPr>
      <w:rFonts w:ascii="黑体" w:eastAsia="黑体"/>
      <w:sz w:val="36"/>
      <w:szCs w:val="36"/>
    </w:rPr>
  </w:style>
  <w:style w:type="paragraph" w:customStyle="1" w:styleId="146">
    <w:name w:val="列表 1"/>
    <w:link w:val="147"/>
    <w:qFormat/>
    <w:uiPriority w:val="0"/>
    <w:pPr>
      <w:tabs>
        <w:tab w:val="left" w:pos="620"/>
      </w:tabs>
      <w:spacing w:line="360" w:lineRule="auto"/>
      <w:ind w:left="620" w:hanging="420"/>
    </w:pPr>
    <w:rPr>
      <w:rFonts w:ascii="Times New Roman" w:hAnsi="Times New Roman" w:eastAsia="宋体" w:cs="Times New Roman"/>
      <w:sz w:val="24"/>
      <w:lang w:val="en-US" w:eastAsia="zh-CN" w:bidi="ar-SA"/>
    </w:rPr>
  </w:style>
  <w:style w:type="character" w:customStyle="1" w:styleId="147">
    <w:name w:val="列表 1 Char"/>
    <w:link w:val="146"/>
    <w:qFormat/>
    <w:uiPriority w:val="0"/>
    <w:rPr>
      <w:sz w:val="24"/>
    </w:rPr>
  </w:style>
  <w:style w:type="paragraph" w:customStyle="1" w:styleId="148">
    <w:name w:val="默认段落字体 Para Char"/>
    <w:basedOn w:val="1"/>
    <w:qFormat/>
    <w:uiPriority w:val="0"/>
    <w:pPr>
      <w:tabs>
        <w:tab w:val="left" w:pos="907"/>
      </w:tabs>
      <w:adjustRightInd w:val="0"/>
      <w:spacing w:line="360" w:lineRule="auto"/>
      <w:ind w:left="907" w:hanging="619"/>
    </w:pPr>
    <w:rPr>
      <w:kern w:val="0"/>
      <w:szCs w:val="20"/>
    </w:rPr>
  </w:style>
  <w:style w:type="paragraph" w:customStyle="1" w:styleId="149">
    <w:name w:val="Plain Text1"/>
    <w:basedOn w:val="1"/>
    <w:qFormat/>
    <w:uiPriority w:val="0"/>
    <w:pPr>
      <w:autoSpaceDE w:val="0"/>
      <w:autoSpaceDN w:val="0"/>
      <w:adjustRightInd w:val="0"/>
      <w:spacing w:line="312" w:lineRule="atLeast"/>
      <w:textAlignment w:val="baseline"/>
    </w:pPr>
    <w:rPr>
      <w:rFonts w:ascii="宋体"/>
      <w:kern w:val="0"/>
      <w:szCs w:val="20"/>
    </w:rPr>
  </w:style>
  <w:style w:type="character" w:customStyle="1" w:styleId="150">
    <w:name w:val="正文文本缩进 Char"/>
    <w:qFormat/>
    <w:uiPriority w:val="0"/>
    <w:rPr>
      <w:rFonts w:ascii="Times New Roman" w:hAnsi="Times New Roman"/>
      <w:kern w:val="2"/>
      <w:sz w:val="21"/>
      <w:szCs w:val="24"/>
    </w:rPr>
  </w:style>
  <w:style w:type="character" w:customStyle="1" w:styleId="151">
    <w:name w:val="正文首行缩进 2 Char"/>
    <w:qFormat/>
    <w:uiPriority w:val="0"/>
    <w:rPr>
      <w:rFonts w:ascii="Times New Roman" w:hAnsi="Times New Roman"/>
      <w:kern w:val="2"/>
      <w:sz w:val="21"/>
      <w:szCs w:val="24"/>
    </w:rPr>
  </w:style>
  <w:style w:type="character" w:customStyle="1" w:styleId="152">
    <w:name w:val="正文首行缩进 Char"/>
    <w:link w:val="133"/>
    <w:qFormat/>
    <w:uiPriority w:val="0"/>
    <w:rPr>
      <w:kern w:val="2"/>
      <w:sz w:val="21"/>
      <w:szCs w:val="24"/>
    </w:rPr>
  </w:style>
  <w:style w:type="paragraph" w:customStyle="1" w:styleId="153">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154">
    <w:name w:val="Text"/>
    <w:qFormat/>
    <w:uiPriority w:val="0"/>
    <w:pPr>
      <w:tabs>
        <w:tab w:val="left" w:pos="420"/>
        <w:tab w:val="left" w:pos="840"/>
        <w:tab w:val="left" w:pos="1260"/>
      </w:tabs>
      <w:adjustRightInd w:val="0"/>
      <w:snapToGrid w:val="0"/>
      <w:spacing w:beforeLines="75" w:afterLines="50" w:line="300" w:lineRule="auto"/>
      <w:ind w:firstLine="540" w:firstLineChars="225"/>
      <w:jc w:val="both"/>
    </w:pPr>
    <w:rPr>
      <w:rFonts w:ascii="仿宋_GB2312" w:hAnsi="Palatino Linotype" w:eastAsia="仿宋_GB2312" w:cs="Times New Roman"/>
      <w:sz w:val="24"/>
      <w:szCs w:val="22"/>
      <w:lang w:val="en-US" w:eastAsia="zh-CN" w:bidi="ar-SA"/>
    </w:rPr>
  </w:style>
  <w:style w:type="paragraph" w:customStyle="1" w:styleId="155">
    <w:name w:val="DOT Text"/>
    <w:basedOn w:val="154"/>
    <w:qFormat/>
    <w:uiPriority w:val="0"/>
    <w:pPr>
      <w:tabs>
        <w:tab w:val="clear" w:pos="420"/>
      </w:tabs>
      <w:spacing w:beforeLines="25" w:afterLines="25"/>
      <w:ind w:left="840" w:hanging="420" w:firstLineChars="0"/>
    </w:pPr>
  </w:style>
  <w:style w:type="paragraph" w:customStyle="1" w:styleId="156">
    <w:name w:val="正文缩进2"/>
    <w:basedOn w:val="1"/>
    <w:qFormat/>
    <w:uiPriority w:val="0"/>
    <w:pPr>
      <w:spacing w:line="360" w:lineRule="auto"/>
      <w:ind w:firstLine="420" w:firstLineChars="200"/>
    </w:pPr>
  </w:style>
  <w:style w:type="paragraph" w:customStyle="1" w:styleId="157">
    <w:name w:val="项目编号1级"/>
    <w:basedOn w:val="156"/>
    <w:qFormat/>
    <w:uiPriority w:val="0"/>
    <w:pPr>
      <w:tabs>
        <w:tab w:val="left" w:pos="840"/>
      </w:tabs>
      <w:ind w:left="840" w:hanging="420" w:firstLineChars="0"/>
    </w:pPr>
    <w:rPr>
      <w:rFonts w:ascii="Verdana" w:hAnsi="Verdana"/>
      <w:color w:val="000000"/>
      <w:sz w:val="24"/>
      <w:szCs w:val="21"/>
    </w:rPr>
  </w:style>
  <w:style w:type="character" w:customStyle="1" w:styleId="158">
    <w:name w:val="inm1"/>
    <w:qFormat/>
    <w:uiPriority w:val="0"/>
    <w:rPr>
      <w:color w:val="505050"/>
      <w:spacing w:val="300"/>
      <w:sz w:val="18"/>
      <w:szCs w:val="18"/>
      <w:u w:val="none"/>
      <w:shd w:val="clear" w:color="auto" w:fill="FFFFFF"/>
    </w:rPr>
  </w:style>
  <w:style w:type="paragraph" w:customStyle="1" w:styleId="159">
    <w:name w:val="ddddd"/>
    <w:basedOn w:val="1"/>
    <w:qFormat/>
    <w:uiPriority w:val="0"/>
    <w:pPr>
      <w:pageBreakBefore/>
    </w:pPr>
    <w:rPr>
      <w:rFonts w:ascii="Tahoma" w:hAnsi="Tahoma"/>
      <w:sz w:val="24"/>
      <w:szCs w:val="20"/>
    </w:rPr>
  </w:style>
  <w:style w:type="character" w:customStyle="1" w:styleId="160">
    <w:name w:val="9p-201"/>
    <w:qFormat/>
    <w:uiPriority w:val="0"/>
    <w:rPr>
      <w:sz w:val="18"/>
      <w:szCs w:val="18"/>
      <w:u w:val="none"/>
    </w:rPr>
  </w:style>
  <w:style w:type="paragraph" w:customStyle="1" w:styleId="161">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62">
    <w:name w:val="正文文本缩进 2 字符"/>
    <w:link w:val="32"/>
    <w:qFormat/>
    <w:uiPriority w:val="0"/>
    <w:rPr>
      <w:kern w:val="2"/>
      <w:sz w:val="21"/>
      <w:szCs w:val="24"/>
    </w:rPr>
  </w:style>
  <w:style w:type="paragraph" w:customStyle="1" w:styleId="163">
    <w:name w:val="图例"/>
    <w:basedOn w:val="1"/>
    <w:next w:val="4"/>
    <w:qFormat/>
    <w:uiPriority w:val="0"/>
    <w:pPr>
      <w:jc w:val="center"/>
    </w:pPr>
    <w:rPr>
      <w:rFonts w:ascii="宋体" w:hAnsi="宋体"/>
      <w:sz w:val="24"/>
    </w:rPr>
  </w:style>
  <w:style w:type="paragraph" w:customStyle="1" w:styleId="164">
    <w:name w:val="小四 行距: 1.5 倍行距"/>
    <w:basedOn w:val="1"/>
    <w:qFormat/>
    <w:uiPriority w:val="0"/>
    <w:pPr>
      <w:tabs>
        <w:tab w:val="left" w:pos="907"/>
      </w:tabs>
      <w:spacing w:line="360" w:lineRule="auto"/>
      <w:ind w:left="907" w:hanging="619"/>
    </w:pPr>
    <w:rPr>
      <w:rFonts w:cs="宋体"/>
      <w:sz w:val="24"/>
      <w:szCs w:val="20"/>
    </w:rPr>
  </w:style>
  <w:style w:type="paragraph" w:customStyle="1" w:styleId="165">
    <w:name w:val="带编号的正文"/>
    <w:basedOn w:val="1"/>
    <w:qFormat/>
    <w:uiPriority w:val="0"/>
    <w:pPr>
      <w:tabs>
        <w:tab w:val="left" w:pos="1320"/>
      </w:tabs>
      <w:ind w:left="1320" w:hanging="420"/>
    </w:pPr>
    <w:rPr>
      <w:rFonts w:ascii="宋体" w:hAnsi="宋体"/>
    </w:rPr>
  </w:style>
  <w:style w:type="paragraph" w:customStyle="1" w:styleId="166">
    <w:name w:val="样式 正文缩进表正文正文非缩进ALT+Z四号特点段1正文不缩进特点 Char水上软件标题4正文（首行缩进两..."/>
    <w:basedOn w:val="1"/>
    <w:qFormat/>
    <w:uiPriority w:val="0"/>
    <w:pPr>
      <w:tabs>
        <w:tab w:val="left" w:pos="907"/>
      </w:tabs>
      <w:spacing w:line="360" w:lineRule="auto"/>
      <w:ind w:left="907" w:hanging="619"/>
    </w:pPr>
    <w:rPr>
      <w:rFonts w:ascii="宋体" w:hAnsi="宋体"/>
      <w:sz w:val="24"/>
      <w:szCs w:val="20"/>
    </w:rPr>
  </w:style>
  <w:style w:type="paragraph" w:customStyle="1" w:styleId="167">
    <w:name w:val="带符号正文"/>
    <w:basedOn w:val="1"/>
    <w:qFormat/>
    <w:uiPriority w:val="0"/>
    <w:pPr>
      <w:tabs>
        <w:tab w:val="left" w:pos="840"/>
      </w:tabs>
      <w:spacing w:before="120" w:after="120"/>
      <w:ind w:left="840" w:hanging="420"/>
    </w:pPr>
    <w:rPr>
      <w:rFonts w:ascii="宋体" w:hAnsi="宋体"/>
      <w:bCs/>
    </w:rPr>
  </w:style>
  <w:style w:type="paragraph" w:customStyle="1" w:styleId="168">
    <w:name w:val="项目"/>
    <w:basedOn w:val="1"/>
    <w:qFormat/>
    <w:uiPriority w:val="0"/>
    <w:pPr>
      <w:tabs>
        <w:tab w:val="left" w:pos="907"/>
      </w:tabs>
      <w:adjustRightInd w:val="0"/>
      <w:spacing w:line="360" w:lineRule="auto"/>
      <w:ind w:left="907" w:hanging="619"/>
      <w:jc w:val="left"/>
      <w:textAlignment w:val="baseline"/>
    </w:pPr>
    <w:rPr>
      <w:rFonts w:ascii="宋体" w:hAnsi="宋体"/>
      <w:kern w:val="0"/>
      <w:sz w:val="24"/>
      <w:szCs w:val="20"/>
    </w:rPr>
  </w:style>
  <w:style w:type="paragraph" w:customStyle="1" w:styleId="169">
    <w:name w:val="项目下文字"/>
    <w:basedOn w:val="168"/>
    <w:qFormat/>
    <w:uiPriority w:val="0"/>
    <w:pPr>
      <w:tabs>
        <w:tab w:val="clear" w:pos="907"/>
      </w:tabs>
      <w:ind w:left="840" w:hanging="360"/>
    </w:pPr>
  </w:style>
  <w:style w:type="paragraph" w:customStyle="1" w:styleId="170">
    <w:name w:val="@"/>
    <w:basedOn w:val="171"/>
    <w:qFormat/>
    <w:uiPriority w:val="0"/>
    <w:pPr>
      <w:tabs>
        <w:tab w:val="left" w:pos="964"/>
      </w:tabs>
    </w:pPr>
  </w:style>
  <w:style w:type="paragraph" w:customStyle="1" w:styleId="171">
    <w:name w:val="1)"/>
    <w:basedOn w:val="1"/>
    <w:qFormat/>
    <w:uiPriority w:val="0"/>
    <w:pPr>
      <w:tabs>
        <w:tab w:val="left" w:pos="964"/>
      </w:tabs>
      <w:spacing w:line="360" w:lineRule="auto"/>
      <w:ind w:left="964" w:hanging="482"/>
    </w:pPr>
    <w:rPr>
      <w:sz w:val="24"/>
    </w:rPr>
  </w:style>
  <w:style w:type="paragraph" w:customStyle="1" w:styleId="172">
    <w:name w:val="样式5"/>
    <w:basedOn w:val="102"/>
    <w:qFormat/>
    <w:uiPriority w:val="0"/>
    <w:pPr>
      <w:tabs>
        <w:tab w:val="left" w:pos="900"/>
      </w:tabs>
      <w:ind w:left="900" w:hanging="360" w:firstLineChars="0"/>
    </w:pPr>
    <w:rPr>
      <w:rFonts w:ascii="宋体" w:hAnsi="宋体"/>
      <w:szCs w:val="20"/>
    </w:rPr>
  </w:style>
  <w:style w:type="paragraph" w:customStyle="1" w:styleId="173">
    <w:name w:val="my 标题 4(一)1."/>
    <w:basedOn w:val="1"/>
    <w:qFormat/>
    <w:uiPriority w:val="0"/>
    <w:pPr>
      <w:tabs>
        <w:tab w:val="left" w:pos="420"/>
      </w:tabs>
      <w:spacing w:line="360" w:lineRule="auto"/>
      <w:ind w:left="420" w:hanging="420"/>
    </w:pPr>
    <w:rPr>
      <w:sz w:val="24"/>
    </w:rPr>
  </w:style>
  <w:style w:type="paragraph" w:customStyle="1" w:styleId="174">
    <w:name w:val="目录标题"/>
    <w:basedOn w:val="1"/>
    <w:qFormat/>
    <w:uiPriority w:val="0"/>
    <w:rPr>
      <w:rFonts w:ascii="宋体" w:hAnsi="宋体"/>
    </w:rPr>
  </w:style>
  <w:style w:type="paragraph" w:customStyle="1" w:styleId="175">
    <w:name w:val="样式 文档正文 + 宋体 加粗 倾斜 首行缩进:  0 厘米 段后: 11.7 磅"/>
    <w:basedOn w:val="176"/>
    <w:qFormat/>
    <w:uiPriority w:val="0"/>
    <w:pPr>
      <w:tabs>
        <w:tab w:val="left" w:pos="720"/>
        <w:tab w:val="left" w:pos="900"/>
      </w:tabs>
      <w:spacing w:after="234" w:line="360" w:lineRule="auto"/>
      <w:ind w:left="0" w:firstLine="0"/>
    </w:pPr>
    <w:rPr>
      <w:rFonts w:ascii="宋体" w:hAnsi="宋体"/>
      <w:bCs/>
      <w:iCs/>
      <w:kern w:val="2"/>
      <w:szCs w:val="20"/>
    </w:rPr>
  </w:style>
  <w:style w:type="paragraph" w:customStyle="1" w:styleId="176">
    <w:name w:val="文档正文"/>
    <w:basedOn w:val="1"/>
    <w:qFormat/>
    <w:uiPriority w:val="0"/>
    <w:pPr>
      <w:tabs>
        <w:tab w:val="left" w:pos="720"/>
        <w:tab w:val="left" w:pos="900"/>
      </w:tabs>
      <w:adjustRightInd w:val="0"/>
      <w:spacing w:line="440" w:lineRule="exact"/>
      <w:ind w:left="720" w:hanging="360"/>
      <w:textAlignment w:val="baseline"/>
    </w:pPr>
    <w:rPr>
      <w:rFonts w:ascii="Arial Narrow" w:hAnsi="Arial Narrow"/>
      <w:kern w:val="0"/>
      <w:sz w:val="24"/>
    </w:rPr>
  </w:style>
  <w:style w:type="paragraph" w:customStyle="1" w:styleId="177">
    <w:name w:val="表格内容1"/>
    <w:basedOn w:val="1"/>
    <w:qFormat/>
    <w:uiPriority w:val="0"/>
    <w:rPr>
      <w:rFonts w:ascii="宋体"/>
      <w:sz w:val="24"/>
      <w:szCs w:val="20"/>
    </w:rPr>
  </w:style>
  <w:style w:type="character" w:customStyle="1" w:styleId="178">
    <w:name w:val="正文缩进 Char1"/>
    <w:qFormat/>
    <w:uiPriority w:val="0"/>
    <w:rPr>
      <w:rFonts w:ascii="宋体" w:hAnsi="宋体" w:eastAsia="宋体"/>
      <w:kern w:val="2"/>
      <w:sz w:val="24"/>
      <w:szCs w:val="24"/>
      <w:lang w:val="en-US" w:eastAsia="zh-CN" w:bidi="ar-SA"/>
    </w:rPr>
  </w:style>
  <w:style w:type="paragraph" w:customStyle="1" w:styleId="179">
    <w:name w:val="我的标题2"/>
    <w:basedOn w:val="1"/>
    <w:next w:val="1"/>
    <w:qFormat/>
    <w:uiPriority w:val="0"/>
    <w:pPr>
      <w:widowControl/>
      <w:spacing w:line="300" w:lineRule="auto"/>
      <w:jc w:val="left"/>
    </w:pPr>
    <w:rPr>
      <w:rFonts w:ascii="宋体" w:hAnsi="宋体"/>
      <w:b/>
      <w:bCs/>
      <w:spacing w:val="6"/>
      <w:sz w:val="24"/>
      <w:szCs w:val="20"/>
    </w:rPr>
  </w:style>
  <w:style w:type="character" w:customStyle="1" w:styleId="180">
    <w:name w:val="p11b1"/>
    <w:qFormat/>
    <w:uiPriority w:val="0"/>
    <w:rPr>
      <w:rFonts w:eastAsia="楷体_GB2312"/>
      <w:spacing w:val="330"/>
      <w:sz w:val="21"/>
      <w:szCs w:val="21"/>
      <w:u w:val="none"/>
    </w:rPr>
  </w:style>
  <w:style w:type="paragraph" w:customStyle="1" w:styleId="181">
    <w:name w:val="正文加粗"/>
    <w:basedOn w:val="53"/>
    <w:qFormat/>
    <w:uiPriority w:val="0"/>
    <w:pPr>
      <w:spacing w:before="120" w:line="360" w:lineRule="auto"/>
      <w:ind w:firstLine="482" w:firstLineChars="200"/>
    </w:pPr>
    <w:rPr>
      <w:b/>
      <w:sz w:val="24"/>
      <w:lang w:val="zh-CN"/>
    </w:rPr>
  </w:style>
  <w:style w:type="paragraph" w:customStyle="1" w:styleId="182">
    <w:name w:val="Highlight"/>
    <w:basedOn w:val="1"/>
    <w:qFormat/>
    <w:uiPriority w:val="0"/>
    <w:pPr>
      <w:widowControl/>
      <w:spacing w:before="240" w:after="120" w:line="288" w:lineRule="auto"/>
      <w:ind w:firstLine="454"/>
      <w:jc w:val="left"/>
    </w:pPr>
    <w:rPr>
      <w:b/>
      <w:kern w:val="0"/>
      <w:u w:val="single"/>
    </w:rPr>
  </w:style>
  <w:style w:type="paragraph" w:customStyle="1" w:styleId="183">
    <w:name w:val="Table Text"/>
    <w:basedOn w:val="1"/>
    <w:qFormat/>
    <w:uiPriority w:val="0"/>
    <w:pPr>
      <w:widowControl/>
      <w:spacing w:before="60" w:after="60"/>
      <w:jc w:val="left"/>
    </w:pPr>
    <w:rPr>
      <w:kern w:val="0"/>
    </w:rPr>
  </w:style>
  <w:style w:type="paragraph" w:customStyle="1" w:styleId="184">
    <w:name w:val="应答"/>
    <w:basedOn w:val="1"/>
    <w:qFormat/>
    <w:uiPriority w:val="0"/>
    <w:pPr>
      <w:widowControl/>
      <w:spacing w:before="240" w:after="120" w:line="288" w:lineRule="auto"/>
      <w:ind w:left="720"/>
      <w:jc w:val="left"/>
    </w:pPr>
    <w:rPr>
      <w:rFonts w:eastAsia="黑体"/>
      <w:bCs/>
      <w:kern w:val="0"/>
      <w:sz w:val="24"/>
    </w:rPr>
  </w:style>
  <w:style w:type="paragraph" w:customStyle="1" w:styleId="185">
    <w:name w:val="wmcz"/>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186">
    <w:name w:val="Default Text"/>
    <w:basedOn w:val="1"/>
    <w:qFormat/>
    <w:uiPriority w:val="0"/>
    <w:pPr>
      <w:widowControl/>
      <w:overflowPunct w:val="0"/>
      <w:autoSpaceDE w:val="0"/>
      <w:autoSpaceDN w:val="0"/>
      <w:adjustRightInd w:val="0"/>
      <w:jc w:val="left"/>
      <w:textAlignment w:val="baseline"/>
    </w:pPr>
    <w:rPr>
      <w:rFonts w:eastAsia="Times New Roman"/>
      <w:kern w:val="0"/>
      <w:sz w:val="24"/>
      <w:szCs w:val="20"/>
      <w:lang w:eastAsia="en-US"/>
    </w:rPr>
  </w:style>
  <w:style w:type="character" w:customStyle="1" w:styleId="187">
    <w:name w:val="表正文 Char"/>
    <w:qFormat/>
    <w:uiPriority w:val="0"/>
    <w:rPr>
      <w:rFonts w:eastAsia="宋体"/>
      <w:kern w:val="2"/>
      <w:sz w:val="24"/>
      <w:szCs w:val="24"/>
      <w:lang w:val="en-US" w:eastAsia="zh-CN" w:bidi="ar-SA"/>
    </w:rPr>
  </w:style>
  <w:style w:type="paragraph" w:customStyle="1" w:styleId="188">
    <w:name w:val="Body Single"/>
    <w:basedOn w:val="1"/>
    <w:qFormat/>
    <w:uiPriority w:val="0"/>
    <w:pPr>
      <w:widowControl/>
      <w:overflowPunct w:val="0"/>
      <w:autoSpaceDE w:val="0"/>
      <w:autoSpaceDN w:val="0"/>
      <w:adjustRightInd w:val="0"/>
      <w:jc w:val="left"/>
      <w:textAlignment w:val="baseline"/>
    </w:pPr>
    <w:rPr>
      <w:rFonts w:eastAsia="Times New Roman"/>
      <w:kern w:val="0"/>
      <w:sz w:val="24"/>
      <w:szCs w:val="20"/>
      <w:lang w:eastAsia="en-US"/>
    </w:rPr>
  </w:style>
  <w:style w:type="paragraph" w:customStyle="1" w:styleId="189">
    <w:name w:val="cellheading"/>
    <w:basedOn w:val="1"/>
    <w:qFormat/>
    <w:uiPriority w:val="0"/>
    <w:pPr>
      <w:widowControl/>
      <w:spacing w:after="144"/>
      <w:jc w:val="left"/>
    </w:pPr>
    <w:rPr>
      <w:rFonts w:ascii="Verdana" w:hAnsi="Verdana" w:eastAsia="Arial Unicode MS" w:cs="Arial Unicode MS"/>
      <w:b/>
      <w:bCs/>
      <w:color w:val="000000"/>
      <w:kern w:val="0"/>
      <w:sz w:val="20"/>
      <w:szCs w:val="20"/>
      <w:lang w:eastAsia="en-US"/>
    </w:rPr>
  </w:style>
  <w:style w:type="paragraph" w:customStyle="1" w:styleId="190">
    <w:name w:val="l正文"/>
    <w:qFormat/>
    <w:uiPriority w:val="0"/>
    <w:pPr>
      <w:spacing w:line="360" w:lineRule="auto"/>
      <w:ind w:firstLine="200" w:firstLineChars="200"/>
      <w:jc w:val="both"/>
    </w:pPr>
    <w:rPr>
      <w:rFonts w:ascii="楷体_GB2312" w:hAnsi="Times New Roman" w:eastAsia="楷体_GB2312" w:cs="Times New Roman"/>
      <w:sz w:val="24"/>
      <w:lang w:val="en-US" w:eastAsia="zh-CN" w:bidi="ar-SA"/>
    </w:rPr>
  </w:style>
  <w:style w:type="paragraph" w:customStyle="1" w:styleId="191">
    <w:name w:val="l顶头"/>
    <w:basedOn w:val="190"/>
    <w:qFormat/>
    <w:uiPriority w:val="0"/>
    <w:pPr>
      <w:ind w:firstLine="0" w:firstLineChars="0"/>
    </w:pPr>
  </w:style>
  <w:style w:type="paragraph" w:customStyle="1" w:styleId="192">
    <w:name w:val="Bullet"/>
    <w:basedOn w:val="1"/>
    <w:qFormat/>
    <w:uiPriority w:val="0"/>
    <w:pPr>
      <w:widowControl/>
      <w:spacing w:after="120"/>
      <w:jc w:val="left"/>
    </w:pPr>
    <w:rPr>
      <w:rFonts w:ascii="Garamond" w:hAnsi="Garamond" w:eastAsia="Times New Roman"/>
      <w:kern w:val="0"/>
      <w:sz w:val="22"/>
      <w:szCs w:val="20"/>
      <w:lang w:eastAsia="en-US"/>
    </w:rPr>
  </w:style>
  <w:style w:type="paragraph" w:customStyle="1" w:styleId="193">
    <w:name w:val="文档正文 Char"/>
    <w:basedOn w:val="1"/>
    <w:qFormat/>
    <w:uiPriority w:val="0"/>
    <w:pPr>
      <w:adjustRightInd w:val="0"/>
      <w:spacing w:line="500" w:lineRule="exact"/>
      <w:ind w:firstLine="567"/>
      <w:textAlignment w:val="baseline"/>
    </w:pPr>
    <w:rPr>
      <w:rFonts w:ascii="仿宋_GB2312" w:eastAsia="仿宋_GB2312"/>
      <w:sz w:val="28"/>
    </w:rPr>
  </w:style>
  <w:style w:type="character" w:customStyle="1" w:styleId="194">
    <w:name w:val="正文文本 2 字符"/>
    <w:basedOn w:val="57"/>
    <w:qFormat/>
    <w:uiPriority w:val="0"/>
    <w:rPr>
      <w:kern w:val="2"/>
      <w:sz w:val="21"/>
      <w:szCs w:val="24"/>
    </w:rPr>
  </w:style>
  <w:style w:type="character" w:customStyle="1" w:styleId="195">
    <w:name w:val="正文文本 2 字符1"/>
    <w:link w:val="49"/>
    <w:qFormat/>
    <w:uiPriority w:val="0"/>
    <w:rPr>
      <w:rFonts w:ascii="宋体" w:hAnsi="宋体"/>
      <w:kern w:val="2"/>
      <w:sz w:val="15"/>
      <w:szCs w:val="24"/>
      <w:lang w:val="zh-CN" w:eastAsia="zh-CN"/>
    </w:rPr>
  </w:style>
  <w:style w:type="paragraph" w:customStyle="1" w:styleId="196">
    <w:name w:val="样式 标题 5 + 仿宋_GB2312"/>
    <w:basedOn w:val="1"/>
    <w:qFormat/>
    <w:uiPriority w:val="0"/>
    <w:pPr>
      <w:tabs>
        <w:tab w:val="left" w:pos="2580"/>
      </w:tabs>
      <w:ind w:left="2580" w:hanging="420"/>
    </w:pPr>
    <w:rPr>
      <w:rFonts w:ascii="仿宋_GB2312" w:hAnsi="仿宋_GB2312"/>
    </w:rPr>
  </w:style>
  <w:style w:type="character" w:customStyle="1" w:styleId="197">
    <w:name w:val="正文文本缩进 3 Char"/>
    <w:qFormat/>
    <w:uiPriority w:val="0"/>
    <w:rPr>
      <w:rFonts w:ascii="宋体" w:hAnsi="宋体"/>
      <w:kern w:val="2"/>
      <w:sz w:val="16"/>
      <w:szCs w:val="16"/>
    </w:rPr>
  </w:style>
  <w:style w:type="paragraph" w:customStyle="1" w:styleId="198">
    <w:name w:val="四级无标题条"/>
    <w:basedOn w:val="1"/>
    <w:qFormat/>
    <w:uiPriority w:val="0"/>
    <w:pPr>
      <w:tabs>
        <w:tab w:val="left" w:pos="2580"/>
      </w:tabs>
      <w:ind w:left="2580" w:hanging="420"/>
    </w:pPr>
    <w:rPr>
      <w:rFonts w:ascii="宋体" w:hAnsi="宋体"/>
    </w:rPr>
  </w:style>
  <w:style w:type="paragraph" w:customStyle="1" w:styleId="199">
    <w:name w:val="Notes Text"/>
    <w:qFormat/>
    <w:uiPriority w:val="0"/>
    <w:pPr>
      <w:pBdr>
        <w:bottom w:val="single" w:color="auto" w:sz="8" w:space="5"/>
      </w:pBdr>
    </w:pPr>
    <w:rPr>
      <w:rFonts w:ascii="Arial" w:hAnsi="Arial" w:eastAsia="楷体_GB2312" w:cs="Times New Roman"/>
      <w:color w:val="000000"/>
      <w:sz w:val="21"/>
      <w:lang w:val="en-US" w:eastAsia="zh-CN" w:bidi="ar-SA"/>
    </w:rPr>
  </w:style>
  <w:style w:type="character" w:customStyle="1" w:styleId="200">
    <w:name w:val="content"/>
    <w:basedOn w:val="57"/>
    <w:qFormat/>
    <w:uiPriority w:val="0"/>
  </w:style>
  <w:style w:type="character" w:customStyle="1" w:styleId="201">
    <w:name w:val="已访问的超链接1"/>
    <w:qFormat/>
    <w:uiPriority w:val="99"/>
    <w:rPr>
      <w:color w:val="800080"/>
      <w:u w:val="single"/>
    </w:rPr>
  </w:style>
  <w:style w:type="paragraph" w:customStyle="1" w:styleId="202">
    <w:name w:val="章标题"/>
    <w:next w:val="203"/>
    <w:qFormat/>
    <w:uiPriority w:val="0"/>
    <w:pPr>
      <w:tabs>
        <w:tab w:val="left" w:pos="907"/>
      </w:tabs>
      <w:spacing w:beforeLines="50" w:afterLines="50"/>
      <w:ind w:left="907" w:hanging="619"/>
      <w:jc w:val="both"/>
      <w:outlineLvl w:val="1"/>
    </w:pPr>
    <w:rPr>
      <w:rFonts w:ascii="黑体" w:hAnsi="Times New Roman" w:eastAsia="黑体" w:cs="Times New Roman"/>
      <w:sz w:val="21"/>
      <w:lang w:val="en-US" w:eastAsia="zh-CN" w:bidi="ar-SA"/>
    </w:rPr>
  </w:style>
  <w:style w:type="paragraph" w:customStyle="1" w:styleId="203">
    <w:name w:val="段"/>
    <w:qFormat/>
    <w:uiPriority w:val="0"/>
    <w:pPr>
      <w:tabs>
        <w:tab w:val="left" w:pos="840"/>
      </w:tabs>
      <w:autoSpaceDE w:val="0"/>
      <w:autoSpaceDN w:val="0"/>
      <w:ind w:left="840" w:firstLine="200" w:firstLineChars="200"/>
      <w:jc w:val="both"/>
    </w:pPr>
    <w:rPr>
      <w:rFonts w:ascii="宋体" w:hAnsi="Times New Roman" w:eastAsia="宋体" w:cs="Times New Roman"/>
      <w:sz w:val="21"/>
      <w:lang w:val="en-US" w:eastAsia="zh-CN" w:bidi="ar-SA"/>
    </w:rPr>
  </w:style>
  <w:style w:type="paragraph" w:customStyle="1" w:styleId="204">
    <w:name w:val="二级条标题"/>
    <w:basedOn w:val="92"/>
    <w:next w:val="203"/>
    <w:qFormat/>
    <w:uiPriority w:val="0"/>
    <w:pPr>
      <w:tabs>
        <w:tab w:val="left" w:pos="864"/>
        <w:tab w:val="left" w:pos="1260"/>
        <w:tab w:val="left" w:pos="1680"/>
      </w:tabs>
      <w:ind w:left="864" w:hanging="864"/>
      <w:outlineLvl w:val="3"/>
    </w:pPr>
    <w:rPr>
      <w:rFonts w:ascii="黑体" w:eastAsia="黑体"/>
    </w:rPr>
  </w:style>
  <w:style w:type="paragraph" w:customStyle="1" w:styleId="205">
    <w:name w:val="三级条标题"/>
    <w:basedOn w:val="204"/>
    <w:next w:val="203"/>
    <w:qFormat/>
    <w:uiPriority w:val="0"/>
    <w:pPr>
      <w:tabs>
        <w:tab w:val="clear" w:pos="864"/>
      </w:tabs>
      <w:ind w:left="1008" w:hanging="1008"/>
      <w:outlineLvl w:val="4"/>
    </w:pPr>
  </w:style>
  <w:style w:type="paragraph" w:customStyle="1" w:styleId="206">
    <w:name w:val="四级条标题"/>
    <w:basedOn w:val="205"/>
    <w:next w:val="203"/>
    <w:qFormat/>
    <w:uiPriority w:val="0"/>
    <w:pPr>
      <w:ind w:left="1152" w:hanging="1152"/>
      <w:outlineLvl w:val="5"/>
    </w:pPr>
  </w:style>
  <w:style w:type="paragraph" w:customStyle="1" w:styleId="207">
    <w:name w:val="Bullet 1"/>
    <w:basedOn w:val="1"/>
    <w:qFormat/>
    <w:uiPriority w:val="0"/>
    <w:pPr>
      <w:widowControl/>
      <w:tabs>
        <w:tab w:val="left" w:pos="619"/>
      </w:tabs>
      <w:spacing w:before="72" w:line="360" w:lineRule="auto"/>
      <w:ind w:left="619" w:hanging="619"/>
      <w:jc w:val="left"/>
    </w:pPr>
    <w:rPr>
      <w:rFonts w:ascii="Arial" w:hAnsi="Arial"/>
      <w:kern w:val="0"/>
      <w:sz w:val="20"/>
      <w:lang w:val="en-GB" w:eastAsia="en-US"/>
    </w:rPr>
  </w:style>
  <w:style w:type="paragraph" w:customStyle="1" w:styleId="208">
    <w:name w:val="section list"/>
    <w:basedOn w:val="1"/>
    <w:qFormat/>
    <w:uiPriority w:val="0"/>
    <w:pPr>
      <w:widowControl/>
      <w:spacing w:line="360" w:lineRule="auto"/>
      <w:jc w:val="left"/>
    </w:pPr>
    <w:rPr>
      <w:kern w:val="0"/>
      <w:sz w:val="24"/>
      <w:lang w:val="en-GB" w:eastAsia="en-US"/>
    </w:rPr>
  </w:style>
  <w:style w:type="paragraph" w:customStyle="1" w:styleId="209">
    <w:name w:val="名称"/>
    <w:basedOn w:val="1"/>
    <w:next w:val="1"/>
    <w:qFormat/>
    <w:uiPriority w:val="0"/>
    <w:pPr>
      <w:tabs>
        <w:tab w:val="left" w:pos="2730"/>
      </w:tabs>
      <w:spacing w:before="240" w:after="240" w:line="360" w:lineRule="auto"/>
      <w:ind w:firstLine="113"/>
      <w:jc w:val="center"/>
    </w:pPr>
    <w:rPr>
      <w:rFonts w:ascii="宋体" w:hAnsi="宋体"/>
      <w:b/>
      <w:bCs/>
      <w:sz w:val="44"/>
      <w:szCs w:val="44"/>
    </w:rPr>
  </w:style>
  <w:style w:type="paragraph" w:customStyle="1" w:styleId="210">
    <w:name w:val="名称2"/>
    <w:basedOn w:val="1"/>
    <w:qFormat/>
    <w:uiPriority w:val="0"/>
    <w:pPr>
      <w:tabs>
        <w:tab w:val="left" w:pos="2730"/>
      </w:tabs>
      <w:spacing w:before="156" w:after="120" w:line="360" w:lineRule="auto"/>
      <w:jc w:val="center"/>
    </w:pPr>
    <w:rPr>
      <w:b/>
      <w:spacing w:val="12"/>
      <w:sz w:val="28"/>
      <w:szCs w:val="28"/>
    </w:rPr>
  </w:style>
  <w:style w:type="paragraph" w:customStyle="1" w:styleId="211">
    <w:name w:val="xl24"/>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2">
    <w:name w:val="xl25"/>
    <w:basedOn w:val="1"/>
    <w:qFormat/>
    <w:uiPriority w:val="0"/>
    <w:pPr>
      <w:widowControl/>
      <w:pBdr>
        <w:top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3">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4">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5">
    <w:name w:val="xl28"/>
    <w:basedOn w:val="1"/>
    <w:qFormat/>
    <w:uiPriority w:val="0"/>
    <w:pPr>
      <w:widowControl/>
      <w:pBdr>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7">
    <w:name w:val="xl30"/>
    <w:basedOn w:val="1"/>
    <w:qFormat/>
    <w:uiPriority w:val="0"/>
    <w:pPr>
      <w:widowControl/>
      <w:pBdr>
        <w:top w:val="single" w:color="auto" w:sz="4" w:space="0"/>
        <w:lef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8">
    <w:name w:val="xl31"/>
    <w:basedOn w:val="1"/>
    <w:qFormat/>
    <w:uiPriority w:val="0"/>
    <w:pPr>
      <w:widowControl/>
      <w:pBdr>
        <w:top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19">
    <w:name w:val="xl32"/>
    <w:basedOn w:val="1"/>
    <w:qFormat/>
    <w:uiPriority w:val="0"/>
    <w:pPr>
      <w:widowControl/>
      <w:pBdr>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20">
    <w:name w:val="xl33"/>
    <w:basedOn w:val="1"/>
    <w:qFormat/>
    <w:uiPriority w:val="0"/>
    <w:pPr>
      <w:widowControl/>
      <w:pBdr>
        <w:top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221">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kern w:val="0"/>
      <w:sz w:val="24"/>
    </w:rPr>
  </w:style>
  <w:style w:type="paragraph" w:customStyle="1" w:styleId="222">
    <w:name w:val="xl35"/>
    <w:basedOn w:val="1"/>
    <w:qFormat/>
    <w:uiPriority w:val="0"/>
    <w:pPr>
      <w:widowControl/>
      <w:pBdr>
        <w:top w:val="single" w:color="auto" w:sz="4" w:space="0"/>
        <w:bottom w:val="single" w:color="auto" w:sz="4" w:space="0"/>
      </w:pBdr>
      <w:spacing w:before="100" w:beforeAutospacing="1" w:after="100" w:afterAutospacing="1"/>
      <w:textAlignment w:val="top"/>
    </w:pPr>
    <w:rPr>
      <w:rFonts w:ascii="Arial Unicode MS" w:hAnsi="Arial Unicode MS" w:eastAsia="Arial Unicode MS" w:cs="Arial Unicode MS"/>
      <w:kern w:val="0"/>
      <w:sz w:val="24"/>
    </w:rPr>
  </w:style>
  <w:style w:type="paragraph" w:customStyle="1" w:styleId="223">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kern w:val="0"/>
      <w:sz w:val="24"/>
    </w:rPr>
  </w:style>
  <w:style w:type="paragraph" w:customStyle="1" w:styleId="224">
    <w:name w:val="表头"/>
    <w:basedOn w:val="4"/>
    <w:qFormat/>
    <w:uiPriority w:val="0"/>
    <w:pPr>
      <w:autoSpaceDE/>
      <w:autoSpaceDN/>
      <w:snapToGrid w:val="0"/>
      <w:spacing w:line="360" w:lineRule="auto"/>
      <w:ind w:firstLine="0"/>
      <w:jc w:val="center"/>
    </w:pPr>
    <w:rPr>
      <w:rFonts w:ascii="Tahoma" w:hAnsi="Tahoma"/>
      <w:b/>
      <w:bCs/>
      <w:kern w:val="2"/>
      <w:szCs w:val="24"/>
      <w:lang w:val="zh-CN"/>
    </w:rPr>
  </w:style>
  <w:style w:type="paragraph" w:customStyle="1" w:styleId="225">
    <w:name w:val="表文"/>
    <w:basedOn w:val="4"/>
    <w:qFormat/>
    <w:uiPriority w:val="0"/>
    <w:pPr>
      <w:autoSpaceDE/>
      <w:autoSpaceDN/>
      <w:snapToGrid w:val="0"/>
      <w:spacing w:line="360" w:lineRule="auto"/>
      <w:ind w:firstLine="0"/>
      <w:jc w:val="both"/>
    </w:pPr>
    <w:rPr>
      <w:rFonts w:ascii="Tahoma" w:hAnsi="Tahoma"/>
      <w:kern w:val="2"/>
      <w:szCs w:val="24"/>
      <w:lang w:val="zh-CN"/>
    </w:rPr>
  </w:style>
  <w:style w:type="paragraph" w:customStyle="1" w:styleId="226">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7">
    <w:name w:val="列表项目"/>
    <w:basedOn w:val="1"/>
    <w:qFormat/>
    <w:uiPriority w:val="0"/>
    <w:pPr>
      <w:tabs>
        <w:tab w:val="left" w:pos="420"/>
        <w:tab w:val="left" w:pos="902"/>
      </w:tabs>
      <w:spacing w:line="288" w:lineRule="auto"/>
      <w:ind w:left="1249" w:hanging="767"/>
    </w:pPr>
    <w:rPr>
      <w:szCs w:val="20"/>
    </w:rPr>
  </w:style>
  <w:style w:type="paragraph" w:customStyle="1" w:styleId="228">
    <w:name w:val="正文文字 4"/>
    <w:basedOn w:val="21"/>
    <w:qFormat/>
    <w:uiPriority w:val="0"/>
    <w:pPr>
      <w:tabs>
        <w:tab w:val="left" w:pos="900"/>
        <w:tab w:val="left" w:pos="2730"/>
      </w:tabs>
      <w:adjustRightInd w:val="0"/>
      <w:spacing w:after="120" w:line="312" w:lineRule="atLeast"/>
      <w:textAlignment w:val="baseline"/>
    </w:pPr>
    <w:rPr>
      <w:rFonts w:eastAsia="楷体_GB2312"/>
      <w:kern w:val="0"/>
      <w:sz w:val="32"/>
      <w:szCs w:val="20"/>
      <w:lang w:val="zh-CN"/>
    </w:rPr>
  </w:style>
  <w:style w:type="character" w:customStyle="1" w:styleId="229">
    <w:name w:val="正文文本 3 字符"/>
    <w:basedOn w:val="57"/>
    <w:qFormat/>
    <w:uiPriority w:val="0"/>
    <w:rPr>
      <w:kern w:val="2"/>
      <w:sz w:val="16"/>
      <w:szCs w:val="16"/>
    </w:rPr>
  </w:style>
  <w:style w:type="character" w:customStyle="1" w:styleId="230">
    <w:name w:val="正文文本 3 字符1"/>
    <w:link w:val="19"/>
    <w:qFormat/>
    <w:uiPriority w:val="0"/>
    <w:rPr>
      <w:rFonts w:eastAsia="楷体_GB2312"/>
      <w:bCs/>
      <w:kern w:val="2"/>
      <w:sz w:val="24"/>
      <w:szCs w:val="24"/>
      <w:lang w:val="zh-CN" w:eastAsia="zh-CN"/>
    </w:rPr>
  </w:style>
  <w:style w:type="character" w:customStyle="1" w:styleId="231">
    <w:name w:val="称呼 字符"/>
    <w:basedOn w:val="57"/>
    <w:qFormat/>
    <w:uiPriority w:val="0"/>
    <w:rPr>
      <w:kern w:val="2"/>
      <w:sz w:val="21"/>
      <w:szCs w:val="24"/>
    </w:rPr>
  </w:style>
  <w:style w:type="character" w:customStyle="1" w:styleId="232">
    <w:name w:val="称呼 字符1"/>
    <w:link w:val="18"/>
    <w:qFormat/>
    <w:uiPriority w:val="0"/>
    <w:rPr>
      <w:bCs/>
      <w:kern w:val="2"/>
      <w:sz w:val="24"/>
      <w:szCs w:val="24"/>
      <w:lang w:val="zh-CN" w:eastAsia="zh-CN"/>
    </w:rPr>
  </w:style>
  <w:style w:type="paragraph" w:customStyle="1" w:styleId="233">
    <w:name w:val="样式1"/>
    <w:basedOn w:val="36"/>
    <w:qFormat/>
    <w:uiPriority w:val="0"/>
    <w:pPr>
      <w:pBdr>
        <w:bottom w:val="single" w:color="auto" w:sz="4" w:space="1"/>
      </w:pBdr>
      <w:tabs>
        <w:tab w:val="left" w:pos="2730"/>
      </w:tabs>
      <w:spacing w:line="360" w:lineRule="auto"/>
      <w:jc w:val="both"/>
    </w:pPr>
    <w:rPr>
      <w:bCs/>
      <w:kern w:val="0"/>
      <w:sz w:val="24"/>
      <w:lang w:val="zh-CN"/>
    </w:rPr>
  </w:style>
  <w:style w:type="paragraph" w:customStyle="1" w:styleId="234">
    <w:name w:val="项目介绍"/>
    <w:basedOn w:val="1"/>
    <w:qFormat/>
    <w:uiPriority w:val="0"/>
    <w:pPr>
      <w:widowControl/>
      <w:tabs>
        <w:tab w:val="left" w:pos="2730"/>
        <w:tab w:val="left" w:pos="5000"/>
        <w:tab w:val="left" w:pos="5600"/>
      </w:tabs>
      <w:spacing w:line="360" w:lineRule="auto"/>
      <w:jc w:val="left"/>
    </w:pPr>
    <w:rPr>
      <w:rFonts w:eastAsia="楷体_GB2312"/>
      <w:bCs/>
      <w:snapToGrid w:val="0"/>
      <w:kern w:val="21"/>
      <w:sz w:val="24"/>
    </w:rPr>
  </w:style>
  <w:style w:type="paragraph" w:customStyle="1" w:styleId="235">
    <w:name w:val="正文缩排"/>
    <w:basedOn w:val="1"/>
    <w:qFormat/>
    <w:uiPriority w:val="0"/>
    <w:pPr>
      <w:tabs>
        <w:tab w:val="left" w:pos="2730"/>
      </w:tabs>
      <w:autoSpaceDE w:val="0"/>
      <w:autoSpaceDN w:val="0"/>
      <w:adjustRightInd w:val="0"/>
      <w:spacing w:line="600" w:lineRule="exact"/>
      <w:jc w:val="left"/>
      <w:textAlignment w:val="baseline"/>
    </w:pPr>
    <w:rPr>
      <w:rFonts w:ascii="Arial" w:hAnsi="Arial"/>
      <w:bCs/>
      <w:kern w:val="44"/>
      <w:sz w:val="24"/>
    </w:rPr>
  </w:style>
  <w:style w:type="paragraph" w:customStyle="1" w:styleId="236">
    <w:name w:val="符号悬挂缩进"/>
    <w:basedOn w:val="1"/>
    <w:qFormat/>
    <w:uiPriority w:val="0"/>
    <w:pPr>
      <w:tabs>
        <w:tab w:val="left" w:pos="2730"/>
      </w:tabs>
      <w:spacing w:line="360" w:lineRule="auto"/>
    </w:pPr>
    <w:rPr>
      <w:bCs/>
      <w:kern w:val="0"/>
      <w:sz w:val="24"/>
    </w:rPr>
  </w:style>
  <w:style w:type="paragraph" w:customStyle="1" w:styleId="237">
    <w:name w:val="Normal1"/>
    <w:basedOn w:val="1"/>
    <w:qFormat/>
    <w:uiPriority w:val="0"/>
    <w:pPr>
      <w:widowControl/>
      <w:overflowPunct w:val="0"/>
      <w:autoSpaceDE w:val="0"/>
      <w:autoSpaceDN w:val="0"/>
      <w:adjustRightInd w:val="0"/>
      <w:textAlignment w:val="baseline"/>
    </w:pPr>
    <w:rPr>
      <w:bCs/>
      <w:kern w:val="0"/>
      <w:szCs w:val="20"/>
    </w:rPr>
  </w:style>
  <w:style w:type="paragraph" w:customStyle="1" w:styleId="238">
    <w:name w:val="带符号正文加粗"/>
    <w:basedOn w:val="1"/>
    <w:qFormat/>
    <w:uiPriority w:val="0"/>
    <w:pPr>
      <w:tabs>
        <w:tab w:val="left" w:pos="620"/>
      </w:tabs>
      <w:spacing w:before="120" w:after="120" w:line="360" w:lineRule="auto"/>
      <w:ind w:left="620" w:hanging="420"/>
    </w:pPr>
    <w:rPr>
      <w:b/>
      <w:bCs/>
      <w:sz w:val="24"/>
    </w:rPr>
  </w:style>
  <w:style w:type="paragraph" w:customStyle="1" w:styleId="239">
    <w:name w:val="符号正文"/>
    <w:basedOn w:val="1"/>
    <w:qFormat/>
    <w:uiPriority w:val="0"/>
    <w:pPr>
      <w:tabs>
        <w:tab w:val="left" w:pos="2730"/>
      </w:tabs>
      <w:spacing w:line="360" w:lineRule="auto"/>
    </w:pPr>
    <w:rPr>
      <w:bCs/>
      <w:sz w:val="24"/>
      <w:szCs w:val="21"/>
    </w:rPr>
  </w:style>
  <w:style w:type="paragraph" w:customStyle="1" w:styleId="240">
    <w:name w:val="规范正文"/>
    <w:basedOn w:val="32"/>
    <w:qFormat/>
    <w:uiPriority w:val="0"/>
    <w:pPr>
      <w:tabs>
        <w:tab w:val="left" w:pos="907"/>
        <w:tab w:val="left" w:pos="2730"/>
      </w:tabs>
      <w:ind w:left="907" w:leftChars="0" w:hanging="619"/>
    </w:pPr>
    <w:rPr>
      <w:bCs/>
      <w:sz w:val="24"/>
      <w:szCs w:val="21"/>
      <w:lang w:val="zh-CN"/>
    </w:rPr>
  </w:style>
  <w:style w:type="paragraph" w:customStyle="1" w:styleId="24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42">
    <w:name w:val="图中文字"/>
    <w:basedOn w:val="1"/>
    <w:qFormat/>
    <w:uiPriority w:val="0"/>
    <w:pPr>
      <w:widowControl/>
      <w:jc w:val="center"/>
    </w:pPr>
    <w:rPr>
      <w:rFonts w:eastAsia="仿宋_GB2312"/>
      <w:bCs/>
      <w:szCs w:val="20"/>
    </w:rPr>
  </w:style>
  <w:style w:type="paragraph" w:customStyle="1" w:styleId="243">
    <w:name w:val="样式 标题 2H2h2l22nd level2Header 2节Titre2Heading 2 Hidden..."/>
    <w:basedOn w:val="3"/>
    <w:qFormat/>
    <w:uiPriority w:val="0"/>
    <w:pPr>
      <w:tabs>
        <w:tab w:val="left" w:pos="709"/>
        <w:tab w:val="left" w:pos="1001"/>
      </w:tabs>
      <w:autoSpaceDE/>
      <w:autoSpaceDN/>
      <w:adjustRightInd/>
      <w:spacing w:before="0" w:line="360" w:lineRule="auto"/>
      <w:ind w:left="1001" w:hanging="576"/>
      <w:jc w:val="both"/>
    </w:pPr>
    <w:rPr>
      <w:rFonts w:ascii="宋体" w:hAnsi="宋体" w:eastAsia="楷体_GB2312"/>
      <w:b w:val="0"/>
      <w:bCs/>
      <w:kern w:val="2"/>
      <w:sz w:val="28"/>
      <w:lang w:val="zh-CN"/>
    </w:rPr>
  </w:style>
  <w:style w:type="paragraph" w:customStyle="1" w:styleId="244">
    <w:name w:val="样式 标题 3h33rd levelH3一1Bold Headbh标题 3 Charl3 + 左侧:  0 厘..."/>
    <w:basedOn w:val="5"/>
    <w:qFormat/>
    <w:uiPriority w:val="0"/>
    <w:pPr>
      <w:tabs>
        <w:tab w:val="left" w:pos="1145"/>
      </w:tabs>
      <w:spacing w:before="0" w:beforeLines="50" w:after="0" w:afterLines="50" w:line="415" w:lineRule="auto"/>
      <w:ind w:left="1145" w:hanging="720"/>
      <w:jc w:val="left"/>
    </w:pPr>
    <w:rPr>
      <w:rFonts w:ascii="宋体" w:hAnsi="宋体"/>
      <w:b w:val="0"/>
      <w:kern w:val="24"/>
      <w:sz w:val="24"/>
      <w:szCs w:val="21"/>
      <w:lang w:val="zh-CN"/>
    </w:rPr>
  </w:style>
  <w:style w:type="paragraph" w:customStyle="1" w:styleId="245">
    <w:name w:val="样式 首行缩进:  0.74 厘米"/>
    <w:basedOn w:val="1"/>
    <w:qFormat/>
    <w:uiPriority w:val="0"/>
    <w:pPr>
      <w:spacing w:line="360" w:lineRule="auto"/>
      <w:ind w:firstLine="420"/>
    </w:pPr>
    <w:rPr>
      <w:bCs/>
      <w:sz w:val="24"/>
      <w:szCs w:val="20"/>
    </w:rPr>
  </w:style>
  <w:style w:type="paragraph" w:customStyle="1" w:styleId="246">
    <w:name w:val="样式 小四 行距: 1.5 倍行距 首行缩进:  2 字符"/>
    <w:basedOn w:val="1"/>
    <w:qFormat/>
    <w:uiPriority w:val="0"/>
    <w:pPr>
      <w:spacing w:line="360" w:lineRule="auto"/>
      <w:ind w:firstLine="480" w:firstLineChars="200"/>
    </w:pPr>
    <w:rPr>
      <w:rFonts w:eastAsia="楷体_GB2312"/>
      <w:sz w:val="24"/>
      <w:szCs w:val="20"/>
    </w:rPr>
  </w:style>
  <w:style w:type="paragraph" w:customStyle="1" w:styleId="247">
    <w:name w:val="样式 正文（首行缩进两字） + 首行缩进:  2 字符"/>
    <w:basedOn w:val="4"/>
    <w:qFormat/>
    <w:uiPriority w:val="0"/>
    <w:pPr>
      <w:tabs>
        <w:tab w:val="left" w:pos="2730"/>
      </w:tabs>
      <w:autoSpaceDE/>
      <w:autoSpaceDN/>
      <w:adjustRightInd/>
      <w:spacing w:line="360" w:lineRule="auto"/>
      <w:ind w:firstLine="480" w:firstLineChars="200"/>
      <w:jc w:val="both"/>
    </w:pPr>
    <w:rPr>
      <w:rFonts w:ascii="Times New Roman"/>
      <w:bCs/>
      <w:kern w:val="2"/>
      <w:lang w:val="zh-CN"/>
    </w:rPr>
  </w:style>
  <w:style w:type="paragraph" w:customStyle="1" w:styleId="248">
    <w:name w:val="样式 正文（首行缩进两字） + 首行缩进:  2 字符1"/>
    <w:basedOn w:val="4"/>
    <w:qFormat/>
    <w:uiPriority w:val="0"/>
    <w:pPr>
      <w:tabs>
        <w:tab w:val="left" w:pos="2730"/>
      </w:tabs>
      <w:autoSpaceDE/>
      <w:autoSpaceDN/>
      <w:adjustRightInd/>
      <w:spacing w:line="360" w:lineRule="auto"/>
      <w:ind w:firstLine="480" w:firstLineChars="200"/>
      <w:jc w:val="both"/>
    </w:pPr>
    <w:rPr>
      <w:rFonts w:ascii="Times New Roman"/>
      <w:bCs/>
      <w:kern w:val="2"/>
      <w:lang w:val="zh-CN"/>
    </w:rPr>
  </w:style>
  <w:style w:type="paragraph" w:customStyle="1" w:styleId="249">
    <w:name w:val="样式 正文首行缩进 + 首行缩进:  1 字符"/>
    <w:basedOn w:val="53"/>
    <w:qFormat/>
    <w:uiPriority w:val="0"/>
    <w:pPr>
      <w:tabs>
        <w:tab w:val="left" w:pos="2730"/>
      </w:tabs>
      <w:spacing w:line="360" w:lineRule="auto"/>
      <w:ind w:firstLine="480" w:firstLineChars="200"/>
    </w:pPr>
    <w:rPr>
      <w:sz w:val="24"/>
      <w:szCs w:val="20"/>
      <w:lang w:val="zh-CN"/>
    </w:rPr>
  </w:style>
  <w:style w:type="paragraph" w:customStyle="1" w:styleId="250">
    <w:name w:val="正文1"/>
    <w:basedOn w:val="1"/>
    <w:qFormat/>
    <w:uiPriority w:val="0"/>
    <w:pPr>
      <w:widowControl/>
      <w:tabs>
        <w:tab w:val="left" w:pos="2730"/>
        <w:tab w:val="left" w:pos="3240"/>
      </w:tabs>
      <w:autoSpaceDE w:val="0"/>
      <w:autoSpaceDN w:val="0"/>
      <w:adjustRightInd w:val="0"/>
      <w:spacing w:line="420" w:lineRule="atLeast"/>
      <w:ind w:left="737" w:hanging="227"/>
      <w:jc w:val="left"/>
      <w:textAlignment w:val="bottom"/>
    </w:pPr>
    <w:rPr>
      <w:rFonts w:ascii="宋体"/>
      <w:bCs/>
      <w:kern w:val="0"/>
      <w:sz w:val="24"/>
    </w:rPr>
  </w:style>
  <w:style w:type="paragraph" w:customStyle="1" w:styleId="251">
    <w:name w:val="Tabletext"/>
    <w:basedOn w:val="1"/>
    <w:qFormat/>
    <w:uiPriority w:val="0"/>
    <w:pPr>
      <w:keepLines/>
      <w:spacing w:before="60" w:after="120" w:line="240" w:lineRule="atLeast"/>
      <w:jc w:val="left"/>
    </w:pPr>
    <w:rPr>
      <w:kern w:val="0"/>
      <w:sz w:val="24"/>
      <w:szCs w:val="20"/>
      <w:lang w:eastAsia="en-US"/>
    </w:rPr>
  </w:style>
  <w:style w:type="paragraph" w:customStyle="1" w:styleId="252">
    <w:name w:val="font6"/>
    <w:basedOn w:val="1"/>
    <w:qFormat/>
    <w:uiPriority w:val="0"/>
    <w:pPr>
      <w:widowControl/>
      <w:spacing w:before="100" w:beforeAutospacing="1" w:after="100" w:afterAutospacing="1"/>
      <w:jc w:val="left"/>
    </w:pPr>
    <w:rPr>
      <w:kern w:val="0"/>
      <w:sz w:val="20"/>
      <w:szCs w:val="20"/>
    </w:rPr>
  </w:style>
  <w:style w:type="paragraph" w:customStyle="1" w:styleId="253">
    <w:name w:val="font7"/>
    <w:basedOn w:val="1"/>
    <w:qFormat/>
    <w:uiPriority w:val="0"/>
    <w:pPr>
      <w:widowControl/>
      <w:spacing w:before="100" w:beforeAutospacing="1" w:after="100" w:afterAutospacing="1"/>
      <w:jc w:val="left"/>
    </w:pPr>
    <w:rPr>
      <w:kern w:val="0"/>
      <w:szCs w:val="21"/>
    </w:rPr>
  </w:style>
  <w:style w:type="paragraph" w:customStyle="1" w:styleId="254">
    <w:name w:val="font8"/>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55">
    <w:name w:val="font9"/>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6">
    <w:name w:val="font10"/>
    <w:basedOn w:val="1"/>
    <w:qFormat/>
    <w:uiPriority w:val="0"/>
    <w:pPr>
      <w:widowControl/>
      <w:spacing w:before="100" w:beforeAutospacing="1" w:after="100" w:afterAutospacing="1"/>
      <w:jc w:val="left"/>
    </w:pPr>
    <w:rPr>
      <w:b/>
      <w:bCs/>
      <w:kern w:val="0"/>
      <w:sz w:val="20"/>
      <w:szCs w:val="20"/>
    </w:rPr>
  </w:style>
  <w:style w:type="paragraph" w:customStyle="1" w:styleId="25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2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5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kern w:val="0"/>
      <w:sz w:val="20"/>
      <w:szCs w:val="20"/>
    </w:rPr>
  </w:style>
  <w:style w:type="paragraph" w:customStyle="1" w:styleId="26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kern w:val="0"/>
      <w:sz w:val="20"/>
      <w:szCs w:val="20"/>
    </w:rPr>
  </w:style>
  <w:style w:type="paragraph" w:customStyle="1" w:styleId="26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szCs w:val="20"/>
    </w:rPr>
  </w:style>
  <w:style w:type="paragraph" w:customStyle="1" w:styleId="26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color w:val="FF0000"/>
      <w:kern w:val="0"/>
      <w:sz w:val="20"/>
      <w:szCs w:val="20"/>
    </w:rPr>
  </w:style>
  <w:style w:type="paragraph" w:customStyle="1" w:styleId="26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FF0000"/>
      <w:kern w:val="0"/>
      <w:sz w:val="20"/>
      <w:szCs w:val="20"/>
    </w:rPr>
  </w:style>
  <w:style w:type="paragraph" w:customStyle="1" w:styleId="26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szCs w:val="20"/>
    </w:rPr>
  </w:style>
  <w:style w:type="paragraph" w:customStyle="1" w:styleId="26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Unicode MS" w:hAnsi="Arial Unicode MS"/>
      <w:color w:val="FF0000"/>
      <w:kern w:val="0"/>
      <w:sz w:val="20"/>
      <w:szCs w:val="20"/>
    </w:rPr>
  </w:style>
  <w:style w:type="paragraph" w:customStyle="1" w:styleId="26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26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olor w:val="FF0000"/>
      <w:kern w:val="0"/>
      <w:sz w:val="20"/>
      <w:szCs w:val="20"/>
    </w:rPr>
  </w:style>
  <w:style w:type="paragraph" w:customStyle="1" w:styleId="2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olor w:val="FF0000"/>
      <w:kern w:val="0"/>
      <w:sz w:val="20"/>
      <w:szCs w:val="20"/>
    </w:rPr>
  </w:style>
  <w:style w:type="paragraph" w:customStyle="1" w:styleId="26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FF0000"/>
      <w:kern w:val="0"/>
      <w:sz w:val="20"/>
      <w:szCs w:val="20"/>
    </w:rPr>
  </w:style>
  <w:style w:type="paragraph" w:customStyle="1" w:styleId="27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ahoma" w:hAnsi="Tahoma" w:cs="Tahoma"/>
      <w:color w:val="FF0000"/>
      <w:kern w:val="0"/>
      <w:sz w:val="20"/>
      <w:szCs w:val="20"/>
    </w:rPr>
  </w:style>
  <w:style w:type="paragraph" w:customStyle="1" w:styleId="27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FF0000"/>
      <w:kern w:val="0"/>
      <w:sz w:val="20"/>
      <w:szCs w:val="20"/>
    </w:rPr>
  </w:style>
  <w:style w:type="paragraph" w:customStyle="1" w:styleId="27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color w:val="FF0000"/>
      <w:kern w:val="0"/>
      <w:sz w:val="20"/>
      <w:szCs w:val="20"/>
    </w:rPr>
  </w:style>
  <w:style w:type="character" w:customStyle="1" w:styleId="273">
    <w:name w:val="名称2 Char"/>
    <w:qFormat/>
    <w:uiPriority w:val="0"/>
    <w:rPr>
      <w:rFonts w:hint="eastAsia" w:ascii="宋体" w:hAnsi="宋体" w:eastAsia="宋体"/>
      <w:b/>
      <w:kern w:val="2"/>
      <w:sz w:val="28"/>
      <w:szCs w:val="28"/>
      <w:lang w:val="en-US" w:eastAsia="zh-CN" w:bidi="ar-SA"/>
    </w:rPr>
  </w:style>
  <w:style w:type="paragraph" w:customStyle="1" w:styleId="274">
    <w:name w:val="样式 名称2 + 首行缩进:  1.08 厘米"/>
    <w:basedOn w:val="1"/>
    <w:qFormat/>
    <w:uiPriority w:val="0"/>
    <w:pPr>
      <w:spacing w:afterLines="50" w:line="360" w:lineRule="auto"/>
      <w:jc w:val="center"/>
    </w:pPr>
    <w:rPr>
      <w:rFonts w:cs="宋体"/>
      <w:b/>
      <w:spacing w:val="12"/>
      <w:sz w:val="28"/>
      <w:szCs w:val="20"/>
    </w:rPr>
  </w:style>
  <w:style w:type="paragraph" w:customStyle="1" w:styleId="275">
    <w:name w:val="样式 标题 2h22nd levelTitre2l22Header 2Head 2H2节List level..."/>
    <w:basedOn w:val="3"/>
    <w:qFormat/>
    <w:uiPriority w:val="0"/>
    <w:pPr>
      <w:tabs>
        <w:tab w:val="left" w:pos="720"/>
      </w:tabs>
      <w:autoSpaceDE/>
      <w:autoSpaceDN/>
      <w:adjustRightInd/>
      <w:spacing w:before="240" w:afterLines="50" w:line="360" w:lineRule="auto"/>
      <w:jc w:val="both"/>
    </w:pPr>
    <w:rPr>
      <w:rFonts w:ascii="Times New Roman" w:hAnsi="Times New Roman" w:eastAsia="宋体" w:cs="宋体"/>
      <w:b w:val="0"/>
      <w:bCs/>
      <w:kern w:val="2"/>
      <w:sz w:val="36"/>
      <w:lang w:val="zh-CN"/>
    </w:rPr>
  </w:style>
  <w:style w:type="paragraph" w:customStyle="1" w:styleId="276">
    <w:name w:val="Char Char Char"/>
    <w:basedOn w:val="1"/>
    <w:qFormat/>
    <w:uiPriority w:val="0"/>
  </w:style>
  <w:style w:type="paragraph" w:customStyle="1" w:styleId="277">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8">
    <w:name w:val="可研报告正文 Char Char Char"/>
    <w:basedOn w:val="21"/>
    <w:link w:val="279"/>
    <w:qFormat/>
    <w:uiPriority w:val="0"/>
    <w:pPr>
      <w:ind w:firstLine="177" w:firstLineChars="177"/>
    </w:pPr>
    <w:rPr>
      <w:rFonts w:ascii="仿宋_GB2312" w:eastAsia="仿宋_GB2312"/>
      <w:bCs w:val="0"/>
      <w:sz w:val="28"/>
      <w:szCs w:val="28"/>
      <w:lang w:val="zh-CN"/>
    </w:rPr>
  </w:style>
  <w:style w:type="character" w:customStyle="1" w:styleId="279">
    <w:name w:val="可研报告正文 Char Char Char Char"/>
    <w:link w:val="278"/>
    <w:qFormat/>
    <w:uiPriority w:val="0"/>
    <w:rPr>
      <w:rFonts w:ascii="仿宋_GB2312" w:eastAsia="仿宋_GB2312"/>
      <w:kern w:val="2"/>
      <w:sz w:val="28"/>
      <w:szCs w:val="28"/>
      <w:lang w:val="zh-CN" w:eastAsia="zh-CN"/>
    </w:rPr>
  </w:style>
  <w:style w:type="paragraph" w:customStyle="1" w:styleId="280">
    <w:name w:val="Char Char Char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281">
    <w:name w:val="1."/>
    <w:basedOn w:val="1"/>
    <w:qFormat/>
    <w:uiPriority w:val="0"/>
    <w:pPr>
      <w:tabs>
        <w:tab w:val="left" w:pos="482"/>
      </w:tabs>
      <w:spacing w:line="360" w:lineRule="auto"/>
      <w:ind w:left="482" w:hanging="482"/>
    </w:pPr>
    <w:rPr>
      <w:sz w:val="24"/>
    </w:rPr>
  </w:style>
  <w:style w:type="paragraph" w:customStyle="1" w:styleId="282">
    <w:name w:val="HD正文1"/>
    <w:basedOn w:val="1"/>
    <w:qFormat/>
    <w:uiPriority w:val="0"/>
    <w:pPr>
      <w:spacing w:line="440" w:lineRule="atLeast"/>
      <w:ind w:firstLine="540"/>
    </w:pPr>
    <w:rPr>
      <w:sz w:val="24"/>
    </w:rPr>
  </w:style>
  <w:style w:type="paragraph" w:customStyle="1" w:styleId="283">
    <w:name w:val="#"/>
    <w:basedOn w:val="170"/>
    <w:qFormat/>
    <w:uiPriority w:val="0"/>
  </w:style>
  <w:style w:type="paragraph" w:customStyle="1" w:styleId="284">
    <w:name w:val="样式 标题 5h5Second SubheadingH5口PIM 5标题 5 Char5l4第四层条dsd...1"/>
    <w:basedOn w:val="1"/>
    <w:qFormat/>
    <w:uiPriority w:val="0"/>
    <w:pPr>
      <w:tabs>
        <w:tab w:val="left" w:pos="900"/>
      </w:tabs>
      <w:ind w:left="900" w:hanging="420"/>
    </w:pPr>
    <w:rPr>
      <w:rFonts w:ascii="宋体" w:hAnsi="宋体"/>
      <w:b/>
      <w:sz w:val="24"/>
    </w:rPr>
  </w:style>
  <w:style w:type="paragraph" w:customStyle="1" w:styleId="285">
    <w:name w:val="样式 标题 4H4Ref Heading 1rh1Heading sqlsect 1.2.3.4h4First S...2"/>
    <w:basedOn w:val="6"/>
    <w:qFormat/>
    <w:uiPriority w:val="0"/>
    <w:pPr>
      <w:tabs>
        <w:tab w:val="left" w:pos="1080"/>
      </w:tabs>
      <w:spacing w:beforeLines="50" w:afterLines="50" w:line="240" w:lineRule="auto"/>
      <w:ind w:left="1180" w:hanging="1180"/>
    </w:pPr>
    <w:rPr>
      <w:rFonts w:ascii="Arial Black" w:hAnsi="Arial Black" w:eastAsia="黑体"/>
      <w:bCs w:val="0"/>
      <w:szCs w:val="20"/>
      <w:lang w:val="zh-CN"/>
    </w:rPr>
  </w:style>
  <w:style w:type="character" w:customStyle="1" w:styleId="286">
    <w:name w:val="批注文字 Char"/>
    <w:qFormat/>
    <w:uiPriority w:val="0"/>
    <w:rPr>
      <w:rFonts w:ascii="Times New Roman" w:hAnsi="Times New Roman"/>
      <w:kern w:val="2"/>
      <w:sz w:val="21"/>
      <w:szCs w:val="24"/>
    </w:rPr>
  </w:style>
  <w:style w:type="character" w:customStyle="1" w:styleId="287">
    <w:name w:val="批注主题 字符"/>
    <w:link w:val="52"/>
    <w:qFormat/>
    <w:uiPriority w:val="0"/>
    <w:rPr>
      <w:b/>
      <w:bCs/>
      <w:kern w:val="2"/>
      <w:sz w:val="21"/>
      <w:szCs w:val="24"/>
    </w:rPr>
  </w:style>
  <w:style w:type="paragraph" w:customStyle="1" w:styleId="288">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89">
    <w:name w:val="Char Char1 Char Char Char Char Char Char Char Char Char Char Char Char Char Char Char"/>
    <w:basedOn w:val="1"/>
    <w:qFormat/>
    <w:uiPriority w:val="0"/>
    <w:pPr>
      <w:widowControl/>
      <w:spacing w:after="160" w:line="240" w:lineRule="exact"/>
      <w:jc w:val="left"/>
    </w:pPr>
    <w:rPr>
      <w:szCs w:val="20"/>
    </w:rPr>
  </w:style>
  <w:style w:type="paragraph" w:customStyle="1" w:styleId="290">
    <w:name w:val="样式 仿宋_GB2312 四号 加粗 行距: 1.5 倍行距"/>
    <w:basedOn w:val="1"/>
    <w:link w:val="291"/>
    <w:qFormat/>
    <w:uiPriority w:val="0"/>
    <w:pPr>
      <w:spacing w:line="360" w:lineRule="auto"/>
      <w:ind w:firstLine="562" w:firstLineChars="200"/>
    </w:pPr>
    <w:rPr>
      <w:rFonts w:ascii="仿宋_GB2312" w:hAnsi="宋体"/>
      <w:bCs/>
      <w:sz w:val="30"/>
      <w:szCs w:val="20"/>
      <w:lang w:val="zh-CN"/>
    </w:rPr>
  </w:style>
  <w:style w:type="character" w:customStyle="1" w:styleId="291">
    <w:name w:val="样式 仿宋_GB2312 四号 加粗 行距: 1.5 倍行距 Char"/>
    <w:link w:val="290"/>
    <w:qFormat/>
    <w:uiPriority w:val="0"/>
    <w:rPr>
      <w:rFonts w:ascii="仿宋_GB2312" w:hAnsi="宋体"/>
      <w:bCs/>
      <w:kern w:val="2"/>
      <w:sz w:val="30"/>
      <w:lang w:val="zh-CN" w:eastAsia="zh-CN"/>
    </w:rPr>
  </w:style>
  <w:style w:type="paragraph" w:customStyle="1" w:styleId="292">
    <w:name w:val="a14"/>
    <w:basedOn w:val="1"/>
    <w:qFormat/>
    <w:uiPriority w:val="0"/>
    <w:pPr>
      <w:widowControl/>
      <w:spacing w:before="100" w:beforeAutospacing="1" w:after="100" w:afterAutospacing="1" w:line="300" w:lineRule="atLeast"/>
      <w:ind w:firstLine="375"/>
      <w:jc w:val="left"/>
    </w:pPr>
    <w:rPr>
      <w:rFonts w:ascii="Arial Unicode MS" w:hAnsi="Arial Unicode MS" w:eastAsia="Arial Unicode MS" w:cs="Arial Unicode MS"/>
      <w:kern w:val="0"/>
      <w:szCs w:val="21"/>
    </w:rPr>
  </w:style>
  <w:style w:type="paragraph" w:customStyle="1" w:styleId="293">
    <w:name w:val="标书正文1"/>
    <w:basedOn w:val="1"/>
    <w:qFormat/>
    <w:uiPriority w:val="0"/>
    <w:pPr>
      <w:spacing w:line="360" w:lineRule="auto"/>
      <w:ind w:firstLine="360" w:firstLineChars="150"/>
    </w:pPr>
    <w:rPr>
      <w:rFonts w:ascii="宋体"/>
      <w:kern w:val="0"/>
      <w:sz w:val="24"/>
    </w:rPr>
  </w:style>
  <w:style w:type="paragraph" w:customStyle="1" w:styleId="294">
    <w:name w:val="newtext"/>
    <w:basedOn w:val="1"/>
    <w:qFormat/>
    <w:uiPriority w:val="0"/>
    <w:pPr>
      <w:widowControl/>
      <w:spacing w:before="100" w:beforeAutospacing="1" w:after="100" w:afterAutospacing="1" w:line="360" w:lineRule="atLeast"/>
      <w:jc w:val="left"/>
    </w:pPr>
    <w:rPr>
      <w:rFonts w:ascii="宋体" w:hAnsi="宋体" w:cs="宋体"/>
      <w:kern w:val="0"/>
      <w:szCs w:val="21"/>
    </w:rPr>
  </w:style>
  <w:style w:type="paragraph" w:customStyle="1" w:styleId="295">
    <w:name w:val="0"/>
    <w:basedOn w:val="1"/>
    <w:qFormat/>
    <w:uiPriority w:val="0"/>
    <w:pPr>
      <w:widowControl/>
      <w:snapToGrid w:val="0"/>
      <w:spacing w:line="365" w:lineRule="atLeast"/>
      <w:ind w:left="1"/>
      <w:textAlignment w:val="bottom"/>
    </w:pPr>
    <w:rPr>
      <w:kern w:val="0"/>
      <w:sz w:val="20"/>
      <w:szCs w:val="20"/>
    </w:rPr>
  </w:style>
  <w:style w:type="paragraph" w:customStyle="1" w:styleId="296">
    <w:name w:val="样式 样式 仿宋_GB2312 四号 加粗 行距: 1.5 倍行距 + 小四"/>
    <w:basedOn w:val="1"/>
    <w:link w:val="297"/>
    <w:qFormat/>
    <w:uiPriority w:val="0"/>
    <w:pPr>
      <w:spacing w:line="360" w:lineRule="auto"/>
    </w:pPr>
    <w:rPr>
      <w:rFonts w:ascii="仿宋_GB2312" w:hAnsi="宋体"/>
      <w:sz w:val="24"/>
      <w:szCs w:val="20"/>
      <w:lang w:val="zh-CN"/>
    </w:rPr>
  </w:style>
  <w:style w:type="character" w:customStyle="1" w:styleId="297">
    <w:name w:val="样式 样式 仿宋_GB2312 四号 加粗 行距: 1.5 倍行距 + 小四 Char"/>
    <w:link w:val="296"/>
    <w:qFormat/>
    <w:uiPriority w:val="0"/>
    <w:rPr>
      <w:rFonts w:ascii="仿宋_GB2312" w:hAnsi="宋体"/>
      <w:kern w:val="2"/>
      <w:sz w:val="24"/>
      <w:lang w:val="zh-CN" w:eastAsia="zh-CN"/>
    </w:rPr>
  </w:style>
  <w:style w:type="paragraph" w:customStyle="1" w:styleId="298">
    <w:name w:val="List Paragraph1"/>
    <w:basedOn w:val="1"/>
    <w:qFormat/>
    <w:uiPriority w:val="0"/>
    <w:pPr>
      <w:ind w:firstLine="420" w:firstLineChars="200"/>
    </w:pPr>
  </w:style>
  <w:style w:type="character" w:customStyle="1" w:styleId="299">
    <w:name w:val="脚注文本 字符"/>
    <w:basedOn w:val="57"/>
    <w:qFormat/>
    <w:uiPriority w:val="0"/>
    <w:rPr>
      <w:kern w:val="2"/>
      <w:sz w:val="18"/>
      <w:szCs w:val="18"/>
    </w:rPr>
  </w:style>
  <w:style w:type="character" w:customStyle="1" w:styleId="300">
    <w:name w:val="脚注文本 字符1"/>
    <w:link w:val="42"/>
    <w:qFormat/>
    <w:uiPriority w:val="0"/>
    <w:rPr>
      <w:rFonts w:ascii="Calibri" w:hAnsi="Calibri"/>
      <w:kern w:val="2"/>
      <w:sz w:val="18"/>
      <w:szCs w:val="18"/>
      <w:lang w:val="zh-CN" w:eastAsia="zh-CN"/>
    </w:rPr>
  </w:style>
  <w:style w:type="paragraph" w:customStyle="1" w:styleId="301">
    <w:name w:val="样式 列表 5 + 左侧:  8 字符 悬挂缩进: 2 字符"/>
    <w:basedOn w:val="44"/>
    <w:qFormat/>
    <w:uiPriority w:val="0"/>
    <w:pPr>
      <w:spacing w:line="360" w:lineRule="auto"/>
      <w:ind w:left="0" w:leftChars="0" w:firstLine="0" w:firstLineChars="0"/>
      <w:contextualSpacing w:val="0"/>
      <w:jc w:val="center"/>
    </w:pPr>
    <w:rPr>
      <w:rFonts w:ascii="Calibri" w:hAnsi="Calibri" w:cs="宋体"/>
      <w:szCs w:val="20"/>
    </w:rPr>
  </w:style>
  <w:style w:type="paragraph" w:customStyle="1" w:styleId="302">
    <w:name w:val="my（1）"/>
    <w:basedOn w:val="102"/>
    <w:qFormat/>
    <w:uiPriority w:val="0"/>
    <w:pPr>
      <w:numPr>
        <w:ilvl w:val="0"/>
        <w:numId w:val="2"/>
      </w:numPr>
      <w:tabs>
        <w:tab w:val="left" w:pos="0"/>
      </w:tabs>
      <w:spacing w:before="156" w:after="156"/>
      <w:ind w:firstLine="0" w:firstLineChars="0"/>
    </w:pPr>
  </w:style>
  <w:style w:type="paragraph" w:customStyle="1" w:styleId="303">
    <w:name w:val="样式 首行缩进:  0.85 厘米 段前: 6 磅 段后: 6 磅"/>
    <w:basedOn w:val="102"/>
    <w:qFormat/>
    <w:uiPriority w:val="0"/>
    <w:pPr>
      <w:tabs>
        <w:tab w:val="left" w:pos="0"/>
      </w:tabs>
      <w:spacing w:before="120" w:beforeAutospacing="1" w:after="120" w:afterAutospacing="1"/>
      <w:ind w:firstLine="0" w:firstLineChars="0"/>
    </w:pPr>
    <w:rPr>
      <w:rFonts w:cs="宋体"/>
      <w:szCs w:val="20"/>
    </w:rPr>
  </w:style>
  <w:style w:type="paragraph" w:customStyle="1" w:styleId="304">
    <w:name w:val="!my（1）"/>
    <w:qFormat/>
    <w:uiPriority w:val="0"/>
    <w:pPr>
      <w:tabs>
        <w:tab w:val="left" w:pos="1335"/>
      </w:tabs>
      <w:spacing w:beforeLines="50" w:afterLines="50" w:line="360" w:lineRule="auto"/>
      <w:ind w:left="1335" w:hanging="855"/>
      <w:contextualSpacing/>
    </w:pPr>
    <w:rPr>
      <w:rFonts w:ascii="Times New Roman" w:hAnsi="Times New Roman" w:eastAsia="宋体" w:cs="Times New Roman"/>
      <w:kern w:val="2"/>
      <w:sz w:val="24"/>
      <w:szCs w:val="24"/>
      <w:lang w:val="en-US" w:eastAsia="zh-CN" w:bidi="ar-SA"/>
    </w:rPr>
  </w:style>
  <w:style w:type="paragraph" w:customStyle="1" w:styleId="305">
    <w:name w:val="Char Char Char Char3 Char Char Char1 Char Char Char Char Char Char Char Char Char Char"/>
    <w:basedOn w:val="1"/>
    <w:qFormat/>
    <w:uiPriority w:val="0"/>
    <w:rPr>
      <w:rFonts w:ascii="Tahoma" w:hAnsi="Tahoma" w:cs="Tahoma"/>
      <w:szCs w:val="21"/>
    </w:rPr>
  </w:style>
  <w:style w:type="paragraph" w:customStyle="1" w:styleId="306">
    <w:name w:val="!beccList"/>
    <w:basedOn w:val="1"/>
    <w:qFormat/>
    <w:uiPriority w:val="0"/>
    <w:pPr>
      <w:tabs>
        <w:tab w:val="left" w:pos="0"/>
      </w:tabs>
      <w:spacing w:beforeLines="50" w:afterLines="50" w:line="360" w:lineRule="auto"/>
      <w:contextualSpacing/>
    </w:pPr>
    <w:rPr>
      <w:sz w:val="24"/>
    </w:rPr>
  </w:style>
  <w:style w:type="paragraph" w:customStyle="1" w:styleId="307">
    <w:name w:val="样式 样式 小四 段前: 0.5 行 + 首行缩进:  2 字符"/>
    <w:basedOn w:val="1"/>
    <w:qFormat/>
    <w:uiPriority w:val="0"/>
    <w:pPr>
      <w:spacing w:beforeLines="50" w:line="360" w:lineRule="auto"/>
      <w:ind w:firstLine="480" w:firstLineChars="200"/>
    </w:pPr>
    <w:rPr>
      <w:rFonts w:cs="宋体"/>
      <w:sz w:val="24"/>
      <w:szCs w:val="20"/>
    </w:rPr>
  </w:style>
  <w:style w:type="paragraph" w:customStyle="1" w:styleId="308">
    <w:name w:val="tytytyty"/>
    <w:basedOn w:val="1"/>
    <w:link w:val="309"/>
    <w:qFormat/>
    <w:uiPriority w:val="0"/>
    <w:pPr>
      <w:spacing w:line="360" w:lineRule="auto"/>
      <w:ind w:left="359" w:leftChars="171" w:firstLine="480" w:firstLineChars="200"/>
    </w:pPr>
    <w:rPr>
      <w:sz w:val="24"/>
      <w:lang w:val="zh-CN"/>
    </w:rPr>
  </w:style>
  <w:style w:type="character" w:customStyle="1" w:styleId="309">
    <w:name w:val="tytytyty Char"/>
    <w:link w:val="308"/>
    <w:qFormat/>
    <w:uiPriority w:val="0"/>
    <w:rPr>
      <w:kern w:val="2"/>
      <w:sz w:val="24"/>
      <w:szCs w:val="24"/>
      <w:lang w:val="zh-CN" w:eastAsia="zh-CN"/>
    </w:rPr>
  </w:style>
  <w:style w:type="character" w:customStyle="1" w:styleId="310">
    <w:name w:val="标题 4 z"/>
    <w:qFormat/>
    <w:uiPriority w:val="0"/>
    <w:rPr>
      <w:rFonts w:ascii="Arial" w:hAnsi="Arial" w:eastAsia="黑体"/>
      <w:b/>
      <w:bCs/>
      <w:kern w:val="2"/>
      <w:sz w:val="28"/>
      <w:szCs w:val="28"/>
      <w:lang w:val="en-US" w:eastAsia="zh-CN" w:bidi="ar-SA"/>
    </w:rPr>
  </w:style>
  <w:style w:type="paragraph" w:customStyle="1" w:styleId="311">
    <w:name w:val="xl234"/>
    <w:basedOn w:val="1"/>
    <w:qFormat/>
    <w:uiPriority w:val="0"/>
    <w:pPr>
      <w:widowControl/>
      <w:spacing w:before="100" w:beforeAutospacing="1" w:after="100" w:afterAutospacing="1"/>
      <w:jc w:val="left"/>
    </w:pPr>
    <w:rPr>
      <w:rFonts w:ascii="仿宋_GB2312" w:hAnsi="宋体" w:eastAsia="仿宋_GB2312" w:cs="宋体"/>
      <w:b/>
      <w:bCs/>
      <w:kern w:val="0"/>
      <w:sz w:val="24"/>
    </w:rPr>
  </w:style>
  <w:style w:type="paragraph" w:customStyle="1" w:styleId="312">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313">
    <w:name w:val="xl23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center"/>
    </w:pPr>
    <w:rPr>
      <w:rFonts w:ascii="宋体" w:hAnsi="宋体" w:cs="宋体"/>
      <w:b/>
      <w:bCs/>
      <w:color w:val="000000"/>
      <w:kern w:val="0"/>
      <w:sz w:val="18"/>
      <w:szCs w:val="18"/>
    </w:rPr>
  </w:style>
  <w:style w:type="paragraph" w:customStyle="1" w:styleId="315">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left"/>
    </w:pPr>
    <w:rPr>
      <w:rFonts w:ascii="宋体" w:hAnsi="宋体" w:cs="宋体"/>
      <w:b/>
      <w:bCs/>
      <w:color w:val="000000"/>
      <w:kern w:val="0"/>
      <w:sz w:val="18"/>
      <w:szCs w:val="18"/>
    </w:rPr>
  </w:style>
  <w:style w:type="paragraph" w:customStyle="1" w:styleId="316">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left"/>
    </w:pPr>
    <w:rPr>
      <w:rFonts w:ascii="宋体" w:hAnsi="宋体" w:cs="宋体"/>
      <w:b/>
      <w:bCs/>
      <w:kern w:val="0"/>
      <w:sz w:val="18"/>
      <w:szCs w:val="18"/>
    </w:rPr>
  </w:style>
  <w:style w:type="paragraph" w:customStyle="1" w:styleId="317">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right"/>
    </w:pPr>
    <w:rPr>
      <w:rFonts w:ascii="宋体" w:hAnsi="宋体" w:cs="宋体"/>
      <w:b/>
      <w:bCs/>
      <w:color w:val="000000"/>
      <w:kern w:val="0"/>
      <w:sz w:val="18"/>
      <w:szCs w:val="18"/>
    </w:rPr>
  </w:style>
  <w:style w:type="paragraph" w:customStyle="1" w:styleId="318">
    <w:name w:val="xl24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9">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2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21">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18"/>
      <w:szCs w:val="18"/>
    </w:rPr>
  </w:style>
  <w:style w:type="paragraph" w:customStyle="1" w:styleId="322">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3">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24">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center"/>
    </w:pPr>
    <w:rPr>
      <w:rFonts w:ascii="宋体" w:hAnsi="宋体" w:cs="宋体"/>
      <w:b/>
      <w:bCs/>
      <w:color w:val="000000"/>
      <w:kern w:val="0"/>
      <w:sz w:val="18"/>
      <w:szCs w:val="18"/>
    </w:rPr>
  </w:style>
  <w:style w:type="paragraph" w:customStyle="1" w:styleId="325">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326">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18"/>
      <w:szCs w:val="18"/>
    </w:rPr>
  </w:style>
  <w:style w:type="paragraph" w:customStyle="1" w:styleId="327">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328">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18"/>
      <w:szCs w:val="18"/>
    </w:rPr>
  </w:style>
  <w:style w:type="paragraph" w:customStyle="1" w:styleId="329">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30">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331">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32">
    <w:name w:val="xl255"/>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3">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4">
    <w:name w:val="xl2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color w:val="000000"/>
      <w:kern w:val="0"/>
      <w:sz w:val="18"/>
      <w:szCs w:val="18"/>
    </w:rPr>
  </w:style>
  <w:style w:type="paragraph" w:customStyle="1" w:styleId="335">
    <w:name w:val="xl258"/>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336">
    <w:name w:val="xl259"/>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宋体" w:hAnsi="宋体" w:cs="宋体"/>
      <w:b/>
      <w:bCs/>
      <w:color w:val="000000"/>
      <w:kern w:val="0"/>
      <w:sz w:val="18"/>
      <w:szCs w:val="18"/>
    </w:rPr>
  </w:style>
  <w:style w:type="paragraph" w:customStyle="1" w:styleId="337">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18"/>
      <w:szCs w:val="18"/>
    </w:rPr>
  </w:style>
  <w:style w:type="paragraph" w:customStyle="1" w:styleId="338">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color w:val="000000"/>
      <w:kern w:val="0"/>
      <w:sz w:val="18"/>
      <w:szCs w:val="18"/>
    </w:rPr>
  </w:style>
  <w:style w:type="paragraph" w:customStyle="1" w:styleId="339">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pPr>
    <w:rPr>
      <w:rFonts w:ascii="宋体" w:hAnsi="宋体" w:cs="宋体"/>
      <w:b/>
      <w:bCs/>
      <w:color w:val="000000"/>
      <w:kern w:val="0"/>
      <w:sz w:val="18"/>
      <w:szCs w:val="18"/>
    </w:rPr>
  </w:style>
  <w:style w:type="paragraph" w:customStyle="1" w:styleId="340">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18"/>
      <w:szCs w:val="18"/>
    </w:rPr>
  </w:style>
  <w:style w:type="paragraph" w:customStyle="1" w:styleId="341">
    <w:name w:val="xl264"/>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42">
    <w:name w:val="xl265"/>
    <w:basedOn w:val="1"/>
    <w:qFormat/>
    <w:uiPriority w:val="0"/>
    <w:pPr>
      <w:widowControl/>
      <w:spacing w:before="100" w:beforeAutospacing="1" w:after="100" w:afterAutospacing="1"/>
      <w:jc w:val="left"/>
    </w:pPr>
    <w:rPr>
      <w:rFonts w:ascii="宋体" w:hAnsi="宋体" w:cs="宋体"/>
      <w:color w:val="0000FF"/>
      <w:kern w:val="0"/>
      <w:sz w:val="18"/>
      <w:szCs w:val="18"/>
    </w:rPr>
  </w:style>
  <w:style w:type="paragraph" w:customStyle="1" w:styleId="343">
    <w:name w:val="xl266"/>
    <w:basedOn w:val="1"/>
    <w:qFormat/>
    <w:uiPriority w:val="0"/>
    <w:pPr>
      <w:widowControl/>
      <w:spacing w:before="100" w:beforeAutospacing="1" w:after="100" w:afterAutospacing="1"/>
      <w:jc w:val="center"/>
    </w:pPr>
    <w:rPr>
      <w:rFonts w:ascii="宋体" w:hAnsi="宋体" w:cs="宋体"/>
      <w:color w:val="0000FF"/>
      <w:kern w:val="0"/>
      <w:sz w:val="18"/>
      <w:szCs w:val="18"/>
    </w:rPr>
  </w:style>
  <w:style w:type="paragraph" w:customStyle="1" w:styleId="344">
    <w:name w:val="xl26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345">
    <w:name w:val="xl268"/>
    <w:basedOn w:val="1"/>
    <w:qFormat/>
    <w:uiPriority w:val="0"/>
    <w:pPr>
      <w:widowControl/>
      <w:spacing w:before="100" w:beforeAutospacing="1" w:after="100" w:afterAutospacing="1"/>
      <w:jc w:val="left"/>
    </w:pPr>
    <w:rPr>
      <w:rFonts w:ascii="宋体" w:hAnsi="宋体" w:cs="宋体"/>
      <w:color w:val="0000FF"/>
      <w:kern w:val="0"/>
      <w:sz w:val="18"/>
      <w:szCs w:val="18"/>
    </w:rPr>
  </w:style>
  <w:style w:type="paragraph" w:customStyle="1" w:styleId="346">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347">
    <w:name w:val="xl270"/>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rPr>
  </w:style>
  <w:style w:type="paragraph" w:customStyle="1" w:styleId="348">
    <w:name w:val="xl271"/>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349">
    <w:name w:val="xl272"/>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350">
    <w:name w:val="xl27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18"/>
      <w:szCs w:val="18"/>
    </w:rPr>
  </w:style>
  <w:style w:type="paragraph" w:customStyle="1" w:styleId="351">
    <w:name w:val="图编号"/>
    <w:basedOn w:val="1"/>
    <w:next w:val="1"/>
    <w:qFormat/>
    <w:uiPriority w:val="0"/>
    <w:pPr>
      <w:numPr>
        <w:ilvl w:val="0"/>
        <w:numId w:val="3"/>
      </w:numPr>
      <w:spacing w:line="360" w:lineRule="auto"/>
      <w:jc w:val="center"/>
    </w:pPr>
    <w:rPr>
      <w:rFonts w:eastAsia="黑体"/>
      <w:sz w:val="24"/>
    </w:rPr>
  </w:style>
  <w:style w:type="paragraph" w:customStyle="1" w:styleId="352">
    <w:name w:val="TOC 标题1"/>
    <w:basedOn w:val="2"/>
    <w:next w:val="1"/>
    <w:qFormat/>
    <w:uiPriority w:val="0"/>
    <w:pPr>
      <w:spacing w:before="0" w:beforeLines="50" w:after="0" w:afterLines="50" w:line="360" w:lineRule="auto"/>
      <w:outlineLvl w:val="9"/>
    </w:pPr>
    <w:rPr>
      <w:rFonts w:ascii="宋体" w:hAnsi="宋体"/>
      <w:b w:val="0"/>
      <w:sz w:val="36"/>
      <w:szCs w:val="36"/>
      <w:lang w:val="zh-CN"/>
    </w:rPr>
  </w:style>
  <w:style w:type="paragraph" w:customStyle="1" w:styleId="353">
    <w:name w:val="表编号"/>
    <w:basedOn w:val="1"/>
    <w:qFormat/>
    <w:uiPriority w:val="0"/>
    <w:pPr>
      <w:numPr>
        <w:ilvl w:val="0"/>
        <w:numId w:val="4"/>
      </w:numPr>
      <w:tabs>
        <w:tab w:val="left" w:pos="240"/>
      </w:tabs>
      <w:spacing w:line="360" w:lineRule="auto"/>
      <w:jc w:val="center"/>
    </w:pPr>
    <w:rPr>
      <w:rFonts w:eastAsia="黑体"/>
      <w:sz w:val="24"/>
    </w:rPr>
  </w:style>
  <w:style w:type="paragraph" w:customStyle="1" w:styleId="354">
    <w:name w:val="文中段落"/>
    <w:basedOn w:val="101"/>
    <w:qFormat/>
    <w:uiPriority w:val="0"/>
    <w:pPr>
      <w:spacing w:line="360" w:lineRule="auto"/>
      <w:ind w:firstLine="560"/>
    </w:pPr>
    <w:rPr>
      <w:rFonts w:ascii="Calibri" w:hAnsi="Calibri" w:eastAsia="仿宋_GB2312"/>
      <w:kern w:val="0"/>
      <w:sz w:val="28"/>
      <w:szCs w:val="21"/>
    </w:rPr>
  </w:style>
  <w:style w:type="paragraph" w:customStyle="1" w:styleId="355">
    <w:name w:val="图标号"/>
    <w:basedOn w:val="101"/>
    <w:qFormat/>
    <w:uiPriority w:val="0"/>
    <w:pPr>
      <w:spacing w:line="360" w:lineRule="auto"/>
      <w:ind w:firstLine="0" w:firstLineChars="0"/>
      <w:jc w:val="center"/>
    </w:pPr>
    <w:rPr>
      <w:rFonts w:ascii="Calibri" w:hAnsi="Calibri" w:eastAsia="仿宋_GB2312"/>
      <w:kern w:val="0"/>
      <w:sz w:val="24"/>
      <w:szCs w:val="21"/>
    </w:rPr>
  </w:style>
  <w:style w:type="paragraph" w:customStyle="1" w:styleId="356">
    <w:name w:val="1）编号"/>
    <w:basedOn w:val="101"/>
    <w:qFormat/>
    <w:uiPriority w:val="0"/>
    <w:pPr>
      <w:numPr>
        <w:ilvl w:val="0"/>
        <w:numId w:val="5"/>
      </w:numPr>
      <w:spacing w:line="360" w:lineRule="auto"/>
      <w:ind w:left="200" w:leftChars="200" w:hanging="200" w:hangingChars="200"/>
    </w:pPr>
    <w:rPr>
      <w:rFonts w:ascii="Calibri" w:hAnsi="Calibri" w:eastAsia="仿宋_GB2312"/>
      <w:kern w:val="0"/>
      <w:sz w:val="28"/>
      <w:szCs w:val="21"/>
    </w:rPr>
  </w:style>
  <w:style w:type="paragraph" w:customStyle="1" w:styleId="357">
    <w:name w:val="技术文档正文"/>
    <w:basedOn w:val="16"/>
    <w:qFormat/>
    <w:uiPriority w:val="0"/>
    <w:pPr>
      <w:shd w:val="clear" w:color="auto" w:fill="000080"/>
      <w:spacing w:line="360" w:lineRule="auto"/>
      <w:ind w:firstLine="200" w:firstLineChars="200"/>
    </w:pPr>
    <w:rPr>
      <w:rFonts w:ascii="Tahoma" w:hAnsi="Tahoma"/>
      <w:sz w:val="24"/>
      <w:szCs w:val="24"/>
    </w:rPr>
  </w:style>
  <w:style w:type="paragraph" w:customStyle="1" w:styleId="358">
    <w:name w:val="标题首行"/>
    <w:basedOn w:val="1"/>
    <w:qFormat/>
    <w:uiPriority w:val="0"/>
    <w:pPr>
      <w:spacing w:line="360" w:lineRule="auto"/>
      <w:jc w:val="center"/>
    </w:pPr>
    <w:rPr>
      <w:rFonts w:ascii="黑体" w:eastAsia="黑体" w:cs="宋体"/>
      <w:sz w:val="44"/>
      <w:szCs w:val="20"/>
    </w:rPr>
  </w:style>
  <w:style w:type="paragraph" w:customStyle="1" w:styleId="359">
    <w:name w:val="封面标题"/>
    <w:basedOn w:val="1"/>
    <w:qFormat/>
    <w:uiPriority w:val="0"/>
    <w:pPr>
      <w:spacing w:line="360" w:lineRule="auto"/>
      <w:jc w:val="center"/>
    </w:pPr>
    <w:rPr>
      <w:rFonts w:ascii="黑体" w:eastAsia="黑体" w:cs="宋体"/>
      <w:b/>
      <w:sz w:val="52"/>
      <w:szCs w:val="20"/>
    </w:rPr>
  </w:style>
  <w:style w:type="character" w:customStyle="1" w:styleId="360">
    <w:name w:val="封面单位"/>
    <w:qFormat/>
    <w:uiPriority w:val="0"/>
    <w:rPr>
      <w:rFonts w:ascii="黑体" w:hAnsi="黑体" w:eastAsia="黑体"/>
      <w:sz w:val="32"/>
    </w:rPr>
  </w:style>
  <w:style w:type="paragraph" w:customStyle="1" w:styleId="361">
    <w:name w:val="参编人员"/>
    <w:basedOn w:val="1"/>
    <w:qFormat/>
    <w:uiPriority w:val="0"/>
    <w:pPr>
      <w:spacing w:before="312" w:after="312" w:line="480" w:lineRule="auto"/>
      <w:jc w:val="center"/>
    </w:pPr>
    <w:rPr>
      <w:rFonts w:ascii="Arial Black" w:hAnsi="宋体" w:cs="宋体"/>
      <w:b/>
      <w:bCs/>
      <w:sz w:val="44"/>
      <w:szCs w:val="20"/>
    </w:rPr>
  </w:style>
  <w:style w:type="character" w:customStyle="1" w:styleId="362">
    <w:name w:val="编制组成员"/>
    <w:qFormat/>
    <w:uiPriority w:val="0"/>
    <w:rPr>
      <w:sz w:val="32"/>
    </w:rPr>
  </w:style>
  <w:style w:type="paragraph" w:customStyle="1" w:styleId="363">
    <w:name w:val="单位名称"/>
    <w:basedOn w:val="1"/>
    <w:qFormat/>
    <w:uiPriority w:val="0"/>
    <w:pPr>
      <w:spacing w:before="156" w:after="156" w:line="360" w:lineRule="auto"/>
    </w:pPr>
    <w:rPr>
      <w:rFonts w:ascii="Arial Black" w:hAnsi="Arial Black" w:eastAsia="黑体" w:cs="宋体"/>
      <w:sz w:val="36"/>
      <w:szCs w:val="20"/>
    </w:rPr>
  </w:style>
  <w:style w:type="paragraph" w:customStyle="1" w:styleId="364">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365">
    <w:name w:val="title1"/>
    <w:basedOn w:val="1"/>
    <w:qFormat/>
    <w:uiPriority w:val="0"/>
    <w:pPr>
      <w:widowControl/>
      <w:spacing w:before="100" w:beforeAutospacing="1" w:after="100" w:afterAutospacing="1"/>
      <w:jc w:val="left"/>
    </w:pPr>
    <w:rPr>
      <w:rFonts w:ascii="宋体" w:hAnsi="宋体"/>
      <w:kern w:val="0"/>
      <w:sz w:val="24"/>
    </w:rPr>
  </w:style>
  <w:style w:type="paragraph" w:customStyle="1" w:styleId="366">
    <w:name w:val="title2"/>
    <w:basedOn w:val="1"/>
    <w:qFormat/>
    <w:uiPriority w:val="0"/>
    <w:pPr>
      <w:widowControl/>
      <w:spacing w:before="100" w:beforeAutospacing="1" w:after="100" w:afterAutospacing="1"/>
      <w:jc w:val="left"/>
    </w:pPr>
    <w:rPr>
      <w:rFonts w:ascii="宋体" w:hAnsi="宋体"/>
      <w:kern w:val="0"/>
      <w:sz w:val="24"/>
    </w:rPr>
  </w:style>
  <w:style w:type="character" w:customStyle="1" w:styleId="367">
    <w:name w:val="txt1"/>
    <w:basedOn w:val="57"/>
    <w:qFormat/>
    <w:uiPriority w:val="0"/>
  </w:style>
  <w:style w:type="paragraph" w:customStyle="1" w:styleId="368">
    <w:name w:val="样式 首行缩进:  2 字符"/>
    <w:basedOn w:val="1"/>
    <w:link w:val="369"/>
    <w:qFormat/>
    <w:uiPriority w:val="0"/>
    <w:pPr>
      <w:spacing w:line="360" w:lineRule="auto"/>
      <w:ind w:firstLine="480" w:firstLineChars="200"/>
    </w:pPr>
    <w:rPr>
      <w:sz w:val="24"/>
      <w:szCs w:val="20"/>
      <w:lang w:val="zh-CN"/>
    </w:rPr>
  </w:style>
  <w:style w:type="character" w:customStyle="1" w:styleId="369">
    <w:name w:val="样式 首行缩进:  2 字符 Char"/>
    <w:link w:val="368"/>
    <w:qFormat/>
    <w:uiPriority w:val="0"/>
    <w:rPr>
      <w:kern w:val="2"/>
      <w:sz w:val="24"/>
      <w:lang w:val="zh-CN" w:eastAsia="zh-CN"/>
    </w:rPr>
  </w:style>
  <w:style w:type="paragraph" w:customStyle="1" w:styleId="370">
    <w:name w:val="默认段落字体 Para Char Char Char Char Char Char Char Char Char Char"/>
    <w:basedOn w:val="1"/>
    <w:qFormat/>
    <w:uiPriority w:val="0"/>
    <w:pPr>
      <w:spacing w:line="360" w:lineRule="auto"/>
    </w:pPr>
    <w:rPr>
      <w:rFonts w:ascii="Tahoma" w:hAnsi="Tahoma" w:eastAsia="仿宋_GB2312"/>
      <w:sz w:val="24"/>
      <w:szCs w:val="20"/>
    </w:rPr>
  </w:style>
  <w:style w:type="paragraph" w:customStyle="1" w:styleId="371">
    <w:name w:val="自定义正文"/>
    <w:basedOn w:val="1"/>
    <w:qFormat/>
    <w:uiPriority w:val="0"/>
    <w:pPr>
      <w:spacing w:line="360" w:lineRule="auto"/>
      <w:ind w:firstLine="200" w:firstLineChars="200"/>
    </w:pPr>
    <w:rPr>
      <w:sz w:val="24"/>
    </w:rPr>
  </w:style>
  <w:style w:type="character" w:customStyle="1" w:styleId="372">
    <w:name w:val="normalclass1"/>
    <w:basedOn w:val="57"/>
    <w:qFormat/>
    <w:uiPriority w:val="0"/>
  </w:style>
  <w:style w:type="paragraph" w:customStyle="1" w:styleId="373">
    <w:name w:val="样式 纯文本普通文字 Char纯文本 Char普通文字 Char Char标题1 + Times New Roman ..."/>
    <w:next w:val="16"/>
    <w:link w:val="374"/>
    <w:qFormat/>
    <w:uiPriority w:val="0"/>
    <w:pPr>
      <w:autoSpaceDE w:val="0"/>
      <w:autoSpaceDN w:val="0"/>
      <w:adjustRightInd w:val="0"/>
      <w:spacing w:line="480" w:lineRule="atLeast"/>
      <w:ind w:firstLine="482"/>
    </w:pPr>
    <w:rPr>
      <w:rFonts w:ascii="Calibri" w:hAnsi="Calibri" w:eastAsia="宋体" w:cs="宋体"/>
      <w:sz w:val="24"/>
      <w:lang w:val="en-US" w:eastAsia="zh-CN" w:bidi="ar-SA"/>
    </w:rPr>
  </w:style>
  <w:style w:type="character" w:customStyle="1" w:styleId="374">
    <w:name w:val="样式 纯文本普通文字 Char纯文本 Char普通文字 Char Char标题1 + Times New Roman ... Char1"/>
    <w:link w:val="373"/>
    <w:qFormat/>
    <w:uiPriority w:val="0"/>
    <w:rPr>
      <w:rFonts w:ascii="Calibri" w:hAnsi="Calibri" w:cs="宋体"/>
      <w:sz w:val="24"/>
    </w:rPr>
  </w:style>
  <w:style w:type="paragraph" w:customStyle="1" w:styleId="375">
    <w:name w:val="正文居中"/>
    <w:basedOn w:val="1"/>
    <w:qFormat/>
    <w:uiPriority w:val="0"/>
    <w:pPr>
      <w:spacing w:line="360" w:lineRule="auto"/>
      <w:jc w:val="center"/>
    </w:pPr>
    <w:rPr>
      <w:rFonts w:ascii="Arial" w:hAnsi="Arial"/>
      <w:sz w:val="24"/>
    </w:rPr>
  </w:style>
  <w:style w:type="paragraph" w:customStyle="1" w:styleId="376">
    <w:name w:val="ePMS正文"/>
    <w:basedOn w:val="1"/>
    <w:qFormat/>
    <w:uiPriority w:val="0"/>
    <w:pPr>
      <w:widowControl/>
      <w:jc w:val="left"/>
    </w:pPr>
    <w:rPr>
      <w:kern w:val="0"/>
      <w:szCs w:val="20"/>
      <w:lang w:val="en-AU"/>
    </w:rPr>
  </w:style>
  <w:style w:type="paragraph" w:customStyle="1" w:styleId="377">
    <w:name w:val="正文（首行缩进2字符）"/>
    <w:basedOn w:val="1"/>
    <w:link w:val="378"/>
    <w:qFormat/>
    <w:uiPriority w:val="0"/>
    <w:pPr>
      <w:spacing w:beforeLines="25" w:afterLines="25" w:line="480" w:lineRule="exact"/>
      <w:ind w:firstLine="210" w:firstLineChars="210"/>
    </w:pPr>
    <w:rPr>
      <w:sz w:val="24"/>
      <w:lang w:val="zh-CN"/>
    </w:rPr>
  </w:style>
  <w:style w:type="character" w:customStyle="1" w:styleId="378">
    <w:name w:val="正文（首行缩进2字符） Char"/>
    <w:link w:val="377"/>
    <w:qFormat/>
    <w:uiPriority w:val="0"/>
    <w:rPr>
      <w:kern w:val="2"/>
      <w:sz w:val="24"/>
      <w:szCs w:val="24"/>
      <w:lang w:val="zh-CN" w:eastAsia="zh-CN"/>
    </w:rPr>
  </w:style>
  <w:style w:type="character" w:customStyle="1" w:styleId="379">
    <w:name w:val="3zw"/>
    <w:basedOn w:val="57"/>
    <w:qFormat/>
    <w:uiPriority w:val="0"/>
  </w:style>
  <w:style w:type="character" w:customStyle="1" w:styleId="380">
    <w:name w:val="注释标题 字符"/>
    <w:basedOn w:val="57"/>
    <w:qFormat/>
    <w:uiPriority w:val="0"/>
    <w:rPr>
      <w:kern w:val="2"/>
      <w:sz w:val="21"/>
      <w:szCs w:val="24"/>
    </w:rPr>
  </w:style>
  <w:style w:type="character" w:customStyle="1" w:styleId="381">
    <w:name w:val="注释标题 字符1"/>
    <w:link w:val="14"/>
    <w:qFormat/>
    <w:uiPriority w:val="0"/>
    <w:rPr>
      <w:kern w:val="2"/>
      <w:sz w:val="21"/>
      <w:szCs w:val="24"/>
      <w:lang w:val="zh-CN" w:eastAsia="zh-CN"/>
    </w:rPr>
  </w:style>
  <w:style w:type="paragraph" w:customStyle="1" w:styleId="382">
    <w:name w:val="!封面大标题（小初黑）"/>
    <w:next w:val="383"/>
    <w:qFormat/>
    <w:uiPriority w:val="0"/>
    <w:pPr>
      <w:jc w:val="center"/>
    </w:pPr>
    <w:rPr>
      <w:rFonts w:ascii="Times New Roman" w:hAnsi="Times New Roman" w:eastAsia="黑体" w:cs="Times New Roman"/>
      <w:kern w:val="2"/>
      <w:sz w:val="72"/>
      <w:szCs w:val="72"/>
      <w:lang w:val="en-US" w:eastAsia="zh-CN" w:bidi="ar-SA"/>
    </w:rPr>
  </w:style>
  <w:style w:type="paragraph" w:customStyle="1" w:styleId="383">
    <w:name w:val="!封面小标题"/>
    <w:qFormat/>
    <w:uiPriority w:val="0"/>
    <w:pPr>
      <w:spacing w:before="156" w:after="156"/>
      <w:jc w:val="center"/>
    </w:pPr>
    <w:rPr>
      <w:rFonts w:ascii="Times New Roman" w:hAnsi="Times New Roman" w:eastAsia="黑体" w:cs="Times New Roman"/>
      <w:kern w:val="2"/>
      <w:sz w:val="36"/>
      <w:szCs w:val="36"/>
      <w:lang w:val="en-US" w:eastAsia="zh-CN" w:bidi="ar-SA"/>
    </w:rPr>
  </w:style>
  <w:style w:type="paragraph" w:customStyle="1" w:styleId="384">
    <w:name w:val="修订2"/>
    <w:qFormat/>
    <w:uiPriority w:val="99"/>
    <w:rPr>
      <w:rFonts w:ascii="Times New Roman" w:hAnsi="Times New Roman" w:eastAsia="宋体" w:cs="Times New Roman"/>
      <w:kern w:val="2"/>
      <w:sz w:val="21"/>
      <w:szCs w:val="24"/>
      <w:lang w:val="en-US" w:eastAsia="zh-CN" w:bidi="ar-SA"/>
    </w:rPr>
  </w:style>
  <w:style w:type="paragraph" w:customStyle="1" w:styleId="385">
    <w:name w:val="h10"/>
    <w:basedOn w:val="7"/>
    <w:qFormat/>
    <w:uiPriority w:val="0"/>
    <w:pPr>
      <w:numPr>
        <w:ilvl w:val="3"/>
        <w:numId w:val="6"/>
      </w:numPr>
      <w:tabs>
        <w:tab w:val="clear" w:pos="1704"/>
      </w:tabs>
      <w:ind w:left="1680" w:hanging="420"/>
    </w:pPr>
  </w:style>
  <w:style w:type="paragraph" w:customStyle="1" w:styleId="386">
    <w:name w:val="q1"/>
    <w:basedOn w:val="2"/>
    <w:qFormat/>
    <w:uiPriority w:val="0"/>
    <w:pPr>
      <w:pageBreakBefore/>
      <w:tabs>
        <w:tab w:val="left" w:pos="0"/>
      </w:tabs>
      <w:spacing w:before="0" w:beforeLines="50" w:after="0" w:afterLines="50" w:line="360" w:lineRule="auto"/>
      <w:jc w:val="center"/>
    </w:pPr>
    <w:rPr>
      <w:rFonts w:ascii="宋体" w:hAnsi="宋体"/>
      <w:b w:val="0"/>
      <w:lang w:val="zh-CN"/>
    </w:rPr>
  </w:style>
  <w:style w:type="paragraph" w:customStyle="1" w:styleId="387">
    <w:name w:val="q2"/>
    <w:basedOn w:val="3"/>
    <w:qFormat/>
    <w:uiPriority w:val="0"/>
    <w:pPr>
      <w:tabs>
        <w:tab w:val="left" w:pos="0"/>
        <w:tab w:val="left" w:pos="709"/>
      </w:tabs>
      <w:autoSpaceDE/>
      <w:autoSpaceDN/>
      <w:adjustRightInd/>
      <w:spacing w:before="0" w:line="360" w:lineRule="auto"/>
      <w:jc w:val="both"/>
    </w:pPr>
    <w:rPr>
      <w:rFonts w:ascii="宋体" w:hAnsi="宋体" w:eastAsia="宋体"/>
      <w:bCs/>
      <w:kern w:val="2"/>
      <w:sz w:val="32"/>
      <w:szCs w:val="32"/>
      <w:lang w:val="zh-CN"/>
    </w:rPr>
  </w:style>
  <w:style w:type="paragraph" w:customStyle="1" w:styleId="388">
    <w:name w:val="q3"/>
    <w:basedOn w:val="5"/>
    <w:qFormat/>
    <w:uiPriority w:val="0"/>
    <w:pPr>
      <w:tabs>
        <w:tab w:val="left" w:pos="0"/>
      </w:tabs>
      <w:spacing w:before="0" w:after="0" w:line="360" w:lineRule="auto"/>
    </w:pPr>
    <w:rPr>
      <w:rFonts w:ascii="宋体" w:hAnsi="宋体"/>
      <w:b w:val="0"/>
      <w:sz w:val="28"/>
      <w:szCs w:val="28"/>
      <w:lang w:val="zh-CN"/>
    </w:rPr>
  </w:style>
  <w:style w:type="paragraph" w:customStyle="1" w:styleId="389">
    <w:name w:val="q4"/>
    <w:basedOn w:val="6"/>
    <w:qFormat/>
    <w:uiPriority w:val="0"/>
    <w:pPr>
      <w:tabs>
        <w:tab w:val="left" w:pos="0"/>
      </w:tabs>
      <w:spacing w:before="0" w:after="0" w:line="360" w:lineRule="auto"/>
    </w:pPr>
    <w:rPr>
      <w:rFonts w:ascii="Times New Roman" w:hAnsi="Times New Roman" w:eastAsia="黑体" w:cs="Times New Roman"/>
      <w:b w:val="0"/>
      <w:lang w:val="zh-CN"/>
    </w:rPr>
  </w:style>
  <w:style w:type="paragraph" w:customStyle="1" w:styleId="390">
    <w:name w:val="q5"/>
    <w:basedOn w:val="7"/>
    <w:qFormat/>
    <w:uiPriority w:val="0"/>
  </w:style>
  <w:style w:type="paragraph" w:customStyle="1" w:styleId="391">
    <w:name w:val="q6"/>
    <w:basedOn w:val="8"/>
    <w:qFormat/>
    <w:uiPriority w:val="0"/>
    <w:pPr>
      <w:tabs>
        <w:tab w:val="left" w:pos="0"/>
      </w:tabs>
      <w:spacing w:before="0" w:after="0" w:line="360" w:lineRule="auto"/>
    </w:pPr>
    <w:rPr>
      <w:rFonts w:ascii="黑体" w:hAnsi="黑体" w:eastAsia="黑体" w:cs="Times New Roman"/>
      <w:sz w:val="21"/>
      <w:szCs w:val="21"/>
      <w:lang w:val="zh-CN"/>
    </w:rPr>
  </w:style>
  <w:style w:type="paragraph" w:customStyle="1" w:styleId="392">
    <w:name w:val="并列样式"/>
    <w:basedOn w:val="1"/>
    <w:qFormat/>
    <w:uiPriority w:val="0"/>
    <w:pPr>
      <w:spacing w:before="60" w:after="60"/>
    </w:pPr>
    <w:rPr>
      <w:sz w:val="24"/>
      <w:szCs w:val="20"/>
    </w:rPr>
  </w:style>
  <w:style w:type="character" w:customStyle="1" w:styleId="393">
    <w:name w:val="副标题 字符"/>
    <w:basedOn w:val="57"/>
    <w:qFormat/>
    <w:uiPriority w:val="0"/>
    <w:rPr>
      <w:rFonts w:ascii="Calibri" w:hAnsi="Calibri" w:eastAsia="宋体" w:cs="宋体"/>
      <w:b/>
      <w:bCs/>
      <w:kern w:val="28"/>
      <w:sz w:val="32"/>
      <w:szCs w:val="32"/>
    </w:rPr>
  </w:style>
  <w:style w:type="character" w:customStyle="1" w:styleId="394">
    <w:name w:val="副标题 字符1"/>
    <w:link w:val="41"/>
    <w:qFormat/>
    <w:uiPriority w:val="0"/>
    <w:rPr>
      <w:rFonts w:ascii="Cambria" w:hAnsi="Cambria"/>
      <w:b/>
      <w:bCs/>
      <w:kern w:val="28"/>
      <w:sz w:val="32"/>
      <w:szCs w:val="32"/>
      <w:lang w:val="zh-CN" w:eastAsia="zh-CN"/>
    </w:rPr>
  </w:style>
  <w:style w:type="character" w:customStyle="1" w:styleId="395">
    <w:name w:val="Char Char12"/>
    <w:qFormat/>
    <w:uiPriority w:val="0"/>
    <w:rPr>
      <w:rFonts w:ascii="Calibri" w:hAnsi="Calibri" w:eastAsia="宋体" w:cs="宋体"/>
      <w:b/>
      <w:bCs/>
      <w:kern w:val="44"/>
      <w:sz w:val="44"/>
      <w:szCs w:val="44"/>
      <w:lang w:val="en-US" w:eastAsia="zh-CN" w:bidi="ar-SA"/>
    </w:rPr>
  </w:style>
  <w:style w:type="character" w:customStyle="1" w:styleId="396">
    <w:name w:val="Char Char11"/>
    <w:qFormat/>
    <w:uiPriority w:val="0"/>
    <w:rPr>
      <w:rFonts w:ascii="Cambria" w:hAnsi="Cambria" w:eastAsia="宋体" w:cs="宋体"/>
      <w:b/>
      <w:bCs/>
      <w:kern w:val="2"/>
      <w:sz w:val="32"/>
      <w:szCs w:val="32"/>
      <w:lang w:val="en-US" w:eastAsia="zh-CN" w:bidi="ar-SA"/>
    </w:rPr>
  </w:style>
  <w:style w:type="character" w:customStyle="1" w:styleId="397">
    <w:name w:val="Char Char10"/>
    <w:qFormat/>
    <w:uiPriority w:val="0"/>
    <w:rPr>
      <w:rFonts w:ascii="Calibri" w:hAnsi="Calibri" w:eastAsia="宋体" w:cs="宋体"/>
      <w:b/>
      <w:bCs/>
      <w:kern w:val="2"/>
      <w:sz w:val="32"/>
      <w:szCs w:val="32"/>
      <w:lang w:val="en-US" w:eastAsia="zh-CN" w:bidi="ar-SA"/>
    </w:rPr>
  </w:style>
  <w:style w:type="character" w:customStyle="1" w:styleId="398">
    <w:name w:val="Char Char9"/>
    <w:qFormat/>
    <w:uiPriority w:val="0"/>
    <w:rPr>
      <w:rFonts w:ascii="Cambria" w:hAnsi="Cambria" w:eastAsia="宋体" w:cs="宋体"/>
      <w:b/>
      <w:bCs/>
      <w:kern w:val="2"/>
      <w:sz w:val="28"/>
      <w:szCs w:val="28"/>
      <w:lang w:val="en-US" w:eastAsia="zh-CN" w:bidi="ar-SA"/>
    </w:rPr>
  </w:style>
  <w:style w:type="character" w:customStyle="1" w:styleId="399">
    <w:name w:val="Char Char8"/>
    <w:qFormat/>
    <w:uiPriority w:val="0"/>
    <w:rPr>
      <w:rFonts w:ascii="Calibri" w:hAnsi="Calibri" w:eastAsia="宋体" w:cs="宋体"/>
      <w:b/>
      <w:bCs/>
      <w:kern w:val="2"/>
      <w:sz w:val="28"/>
      <w:szCs w:val="28"/>
      <w:lang w:val="en-US" w:eastAsia="zh-CN" w:bidi="ar-SA"/>
    </w:rPr>
  </w:style>
  <w:style w:type="character" w:customStyle="1" w:styleId="400">
    <w:name w:val="标题2 Char Char"/>
    <w:qFormat/>
    <w:uiPriority w:val="0"/>
    <w:rPr>
      <w:rFonts w:ascii="Cambria" w:hAnsi="Cambria" w:eastAsia="宋体"/>
      <w:b/>
      <w:bCs/>
      <w:kern w:val="2"/>
      <w:sz w:val="30"/>
      <w:szCs w:val="32"/>
      <w:lang w:val="en-US" w:eastAsia="zh-CN" w:bidi="ar-SA"/>
    </w:rPr>
  </w:style>
  <w:style w:type="paragraph" w:customStyle="1" w:styleId="401">
    <w:name w:val="样式 样式 首行缩进:  2.25 字符 + 首行缩进:  2.25 字符"/>
    <w:basedOn w:val="1"/>
    <w:link w:val="402"/>
    <w:qFormat/>
    <w:uiPriority w:val="0"/>
    <w:pPr>
      <w:spacing w:line="360" w:lineRule="auto"/>
      <w:ind w:firstLine="630" w:firstLineChars="225"/>
    </w:pPr>
    <w:rPr>
      <w:rFonts w:ascii="仿宋_GB2312" w:eastAsia="仿宋_GB2312"/>
      <w:sz w:val="28"/>
      <w:szCs w:val="28"/>
      <w:lang w:val="zh-CN"/>
    </w:rPr>
  </w:style>
  <w:style w:type="character" w:customStyle="1" w:styleId="402">
    <w:name w:val="样式 样式 首行缩进:  2.25 字符 + 首行缩进:  2.25 字符 Char"/>
    <w:link w:val="401"/>
    <w:qFormat/>
    <w:uiPriority w:val="0"/>
    <w:rPr>
      <w:rFonts w:ascii="仿宋_GB2312" w:eastAsia="仿宋_GB2312"/>
      <w:kern w:val="2"/>
      <w:sz w:val="28"/>
      <w:szCs w:val="28"/>
      <w:lang w:val="zh-CN" w:eastAsia="zh-CN"/>
    </w:rPr>
  </w:style>
  <w:style w:type="paragraph" w:customStyle="1" w:styleId="403">
    <w:name w:val="Char Char Char1 Char Char1 Char Char Char"/>
    <w:basedOn w:val="1"/>
    <w:qFormat/>
    <w:uiPriority w:val="0"/>
    <w:rPr>
      <w:rFonts w:ascii="Tahoma" w:hAnsi="Tahoma"/>
      <w:sz w:val="24"/>
      <w:szCs w:val="20"/>
    </w:rPr>
  </w:style>
  <w:style w:type="paragraph" w:customStyle="1" w:styleId="404">
    <w:name w:val="五号正文（标准）"/>
    <w:basedOn w:val="1"/>
    <w:link w:val="407"/>
    <w:qFormat/>
    <w:uiPriority w:val="0"/>
    <w:pPr>
      <w:spacing w:line="360" w:lineRule="auto"/>
      <w:ind w:firstLine="482" w:firstLineChars="200"/>
    </w:pPr>
    <w:rPr>
      <w:rFonts w:ascii="宋体" w:hAnsi="宋体"/>
      <w:b/>
      <w:color w:val="000000"/>
      <w:sz w:val="24"/>
      <w:lang w:val="zh-CN"/>
    </w:rPr>
  </w:style>
  <w:style w:type="paragraph" w:customStyle="1" w:styleId="405">
    <w:name w:val="标五"/>
    <w:next w:val="1"/>
    <w:link w:val="406"/>
    <w:qFormat/>
    <w:uiPriority w:val="0"/>
    <w:pPr>
      <w:spacing w:line="360" w:lineRule="auto"/>
      <w:ind w:firstLine="1"/>
      <w:outlineLvl w:val="4"/>
    </w:pPr>
    <w:rPr>
      <w:rFonts w:ascii="仿宋_GB2312" w:hAnsi="Times New Roman" w:eastAsia="仿宋_GB2312" w:cs="Times New Roman"/>
      <w:kern w:val="2"/>
      <w:sz w:val="24"/>
      <w:szCs w:val="24"/>
      <w:lang w:val="en-US" w:eastAsia="zh-CN" w:bidi="ar-SA"/>
    </w:rPr>
  </w:style>
  <w:style w:type="character" w:customStyle="1" w:styleId="406">
    <w:name w:val="标五 Char"/>
    <w:link w:val="405"/>
    <w:qFormat/>
    <w:uiPriority w:val="0"/>
    <w:rPr>
      <w:rFonts w:ascii="仿宋_GB2312" w:eastAsia="仿宋_GB2312"/>
      <w:kern w:val="2"/>
      <w:sz w:val="24"/>
      <w:szCs w:val="24"/>
    </w:rPr>
  </w:style>
  <w:style w:type="character" w:customStyle="1" w:styleId="407">
    <w:name w:val="五号正文（标准） Char"/>
    <w:link w:val="404"/>
    <w:qFormat/>
    <w:uiPriority w:val="0"/>
    <w:rPr>
      <w:rFonts w:ascii="宋体" w:hAnsi="宋体"/>
      <w:b/>
      <w:color w:val="000000"/>
      <w:kern w:val="2"/>
      <w:sz w:val="24"/>
      <w:szCs w:val="24"/>
      <w:lang w:val="zh-CN" w:eastAsia="zh-CN"/>
    </w:rPr>
  </w:style>
  <w:style w:type="paragraph" w:customStyle="1" w:styleId="408">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9">
    <w:name w:val="xl40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410">
    <w:name w:val="xl407"/>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411">
    <w:name w:val="xl408"/>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412">
    <w:name w:val="xl409"/>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13">
    <w:name w:val="xl410"/>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center"/>
    </w:pPr>
    <w:rPr>
      <w:rFonts w:ascii="宋体" w:hAnsi="宋体" w:cs="宋体"/>
      <w:b/>
      <w:bCs/>
      <w:color w:val="000000"/>
      <w:kern w:val="0"/>
      <w:sz w:val="20"/>
      <w:szCs w:val="20"/>
    </w:rPr>
  </w:style>
  <w:style w:type="paragraph" w:customStyle="1" w:styleId="414">
    <w:name w:val="xl411"/>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left"/>
    </w:pPr>
    <w:rPr>
      <w:rFonts w:ascii="宋体" w:hAnsi="宋体" w:cs="宋体"/>
      <w:b/>
      <w:bCs/>
      <w:color w:val="000000"/>
      <w:kern w:val="0"/>
      <w:sz w:val="20"/>
      <w:szCs w:val="20"/>
    </w:rPr>
  </w:style>
  <w:style w:type="paragraph" w:customStyle="1" w:styleId="415">
    <w:name w:val="xl412"/>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center"/>
    </w:pPr>
    <w:rPr>
      <w:rFonts w:ascii="宋体" w:hAnsi="宋体" w:cs="宋体"/>
      <w:b/>
      <w:bCs/>
      <w:color w:val="000000"/>
      <w:kern w:val="0"/>
      <w:sz w:val="20"/>
      <w:szCs w:val="20"/>
    </w:rPr>
  </w:style>
  <w:style w:type="paragraph" w:customStyle="1" w:styleId="416">
    <w:name w:val="xl413"/>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417">
    <w:name w:val="xl414"/>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pPr>
    <w:rPr>
      <w:rFonts w:ascii="宋体" w:hAnsi="宋体" w:cs="宋体"/>
      <w:b/>
      <w:bCs/>
      <w:color w:val="000000"/>
      <w:kern w:val="0"/>
      <w:sz w:val="20"/>
      <w:szCs w:val="20"/>
    </w:rPr>
  </w:style>
  <w:style w:type="paragraph" w:customStyle="1" w:styleId="418">
    <w:name w:val="xl415"/>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color w:val="000000"/>
      <w:kern w:val="0"/>
      <w:sz w:val="20"/>
      <w:szCs w:val="20"/>
    </w:rPr>
  </w:style>
  <w:style w:type="paragraph" w:customStyle="1" w:styleId="419">
    <w:name w:val="xl416"/>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center"/>
    </w:pPr>
    <w:rPr>
      <w:rFonts w:ascii="宋体" w:hAnsi="宋体" w:cs="宋体"/>
      <w:b/>
      <w:bCs/>
      <w:color w:val="000000"/>
      <w:kern w:val="0"/>
      <w:sz w:val="20"/>
      <w:szCs w:val="20"/>
    </w:rPr>
  </w:style>
  <w:style w:type="paragraph" w:customStyle="1" w:styleId="420">
    <w:name w:val="xl417"/>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color w:val="000000"/>
      <w:kern w:val="0"/>
      <w:sz w:val="20"/>
      <w:szCs w:val="20"/>
    </w:rPr>
  </w:style>
  <w:style w:type="paragraph" w:customStyle="1" w:styleId="421">
    <w:name w:val="xl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422">
    <w:name w:val="xl4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23">
    <w:name w:val="xl4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24">
    <w:name w:val="xl4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25">
    <w:name w:val="xl4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426">
    <w:name w:val="xl4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7">
    <w:name w:val="xl4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28">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9">
    <w:name w:val="xl42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0">
    <w:name w:val="xl4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1">
    <w:name w:val="xl4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2">
    <w:name w:val="xl4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433">
    <w:name w:val="xl4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434">
    <w:name w:val="xl4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0"/>
      <w:szCs w:val="20"/>
    </w:rPr>
  </w:style>
  <w:style w:type="paragraph" w:customStyle="1" w:styleId="435">
    <w:name w:val="xl4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36">
    <w:name w:val="xl4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7">
    <w:name w:val="xl43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38">
    <w:name w:val="样式3"/>
    <w:basedOn w:val="67"/>
    <w:qFormat/>
    <w:uiPriority w:val="0"/>
    <w:pPr>
      <w:widowControl w:val="0"/>
      <w:spacing w:after="0" w:line="240" w:lineRule="auto"/>
      <w:jc w:val="both"/>
    </w:pPr>
    <w:rPr>
      <w:rFonts w:ascii="Tahoma" w:hAnsi="Tahoma"/>
      <w:kern w:val="2"/>
      <w:sz w:val="24"/>
      <w:lang w:eastAsia="zh-CN"/>
    </w:rPr>
  </w:style>
  <w:style w:type="paragraph" w:customStyle="1" w:styleId="439">
    <w:name w:val="样式4"/>
    <w:basedOn w:val="438"/>
    <w:qFormat/>
    <w:uiPriority w:val="0"/>
    <w:pPr>
      <w:numPr>
        <w:ilvl w:val="0"/>
        <w:numId w:val="7"/>
      </w:numPr>
      <w:jc w:val="center"/>
      <w:outlineLvl w:val="0"/>
    </w:pPr>
    <w:rPr>
      <w:b/>
      <w:sz w:val="21"/>
      <w:szCs w:val="21"/>
    </w:rPr>
  </w:style>
  <w:style w:type="paragraph" w:customStyle="1" w:styleId="440">
    <w:name w:val="Char31"/>
    <w:basedOn w:val="1"/>
    <w:qFormat/>
    <w:uiPriority w:val="0"/>
    <w:pPr>
      <w:widowControl/>
      <w:spacing w:after="160" w:line="240" w:lineRule="exact"/>
      <w:jc w:val="left"/>
    </w:pPr>
    <w:rPr>
      <w:rFonts w:ascii="Verdana" w:hAnsi="Verdana"/>
      <w:kern w:val="0"/>
      <w:sz w:val="20"/>
      <w:szCs w:val="20"/>
      <w:lang w:eastAsia="en-US"/>
    </w:rPr>
  </w:style>
  <w:style w:type="paragraph" w:customStyle="1" w:styleId="441">
    <w:name w:val="a1"/>
    <w:basedOn w:val="2"/>
    <w:qFormat/>
    <w:uiPriority w:val="0"/>
    <w:pPr>
      <w:pageBreakBefore/>
      <w:numPr>
        <w:ilvl w:val="0"/>
        <w:numId w:val="8"/>
      </w:numPr>
      <w:spacing w:before="0" w:after="0" w:line="360" w:lineRule="auto"/>
      <w:jc w:val="center"/>
    </w:pPr>
    <w:rPr>
      <w:rFonts w:ascii="Calibri" w:hAnsi="Calibri"/>
      <w:lang w:val="zh-CN"/>
    </w:rPr>
  </w:style>
  <w:style w:type="paragraph" w:customStyle="1" w:styleId="442">
    <w:name w:val="a2"/>
    <w:basedOn w:val="3"/>
    <w:qFormat/>
    <w:uiPriority w:val="0"/>
    <w:pPr>
      <w:numPr>
        <w:ilvl w:val="1"/>
        <w:numId w:val="8"/>
      </w:numPr>
      <w:autoSpaceDE/>
      <w:autoSpaceDN/>
      <w:adjustRightInd/>
      <w:spacing w:before="60" w:after="60" w:line="360" w:lineRule="auto"/>
      <w:jc w:val="both"/>
    </w:pPr>
    <w:rPr>
      <w:rFonts w:ascii="Cambria" w:hAnsi="Cambria" w:eastAsia="宋体"/>
      <w:bCs/>
      <w:kern w:val="2"/>
      <w:sz w:val="32"/>
      <w:szCs w:val="32"/>
      <w:lang w:val="zh-CN"/>
    </w:rPr>
  </w:style>
  <w:style w:type="paragraph" w:customStyle="1" w:styleId="443">
    <w:name w:val="a3"/>
    <w:basedOn w:val="5"/>
    <w:qFormat/>
    <w:uiPriority w:val="0"/>
    <w:pPr>
      <w:numPr>
        <w:ilvl w:val="2"/>
        <w:numId w:val="8"/>
      </w:numPr>
      <w:spacing w:before="60" w:after="60" w:line="360" w:lineRule="auto"/>
    </w:pPr>
    <w:rPr>
      <w:rFonts w:ascii="Calibri" w:hAnsi="Calibri"/>
      <w:sz w:val="28"/>
      <w:szCs w:val="28"/>
      <w:lang w:val="zh-CN"/>
    </w:rPr>
  </w:style>
  <w:style w:type="character" w:customStyle="1" w:styleId="444">
    <w:name w:val="题注 字符"/>
    <w:link w:val="15"/>
    <w:qFormat/>
    <w:uiPriority w:val="0"/>
    <w:rPr>
      <w:rFonts w:ascii="Cambria" w:hAnsi="Cambria" w:eastAsia="黑体"/>
      <w:kern w:val="2"/>
      <w:lang w:val="zh-CN" w:eastAsia="zh-CN"/>
    </w:rPr>
  </w:style>
  <w:style w:type="paragraph" w:customStyle="1" w:styleId="445">
    <w:name w:val="正文 首行缩进"/>
    <w:basedOn w:val="1"/>
    <w:link w:val="446"/>
    <w:qFormat/>
    <w:uiPriority w:val="0"/>
    <w:pPr>
      <w:widowControl/>
      <w:snapToGrid w:val="0"/>
      <w:spacing w:line="360" w:lineRule="auto"/>
      <w:ind w:firstLine="480" w:firstLineChars="200"/>
      <w:jc w:val="left"/>
    </w:pPr>
    <w:rPr>
      <w:rFonts w:ascii="宋体" w:hAnsi="宋体"/>
      <w:sz w:val="24"/>
      <w:szCs w:val="22"/>
      <w:lang w:val="zh-CN"/>
    </w:rPr>
  </w:style>
  <w:style w:type="character" w:customStyle="1" w:styleId="446">
    <w:name w:val="正文 首行缩进 Char"/>
    <w:link w:val="445"/>
    <w:qFormat/>
    <w:uiPriority w:val="0"/>
    <w:rPr>
      <w:rFonts w:ascii="宋体" w:hAnsi="宋体"/>
      <w:kern w:val="2"/>
      <w:sz w:val="24"/>
      <w:szCs w:val="22"/>
      <w:lang w:val="zh-CN" w:eastAsia="zh-CN"/>
    </w:rPr>
  </w:style>
  <w:style w:type="paragraph" w:customStyle="1" w:styleId="447">
    <w:name w:val="一般正文"/>
    <w:basedOn w:val="1"/>
    <w:link w:val="448"/>
    <w:qFormat/>
    <w:uiPriority w:val="0"/>
    <w:pPr>
      <w:spacing w:line="360" w:lineRule="auto"/>
      <w:ind w:firstLine="200" w:firstLineChars="200"/>
      <w:jc w:val="left"/>
    </w:pPr>
    <w:rPr>
      <w:sz w:val="24"/>
      <w:lang w:val="zh-CN"/>
    </w:rPr>
  </w:style>
  <w:style w:type="character" w:customStyle="1" w:styleId="448">
    <w:name w:val="一般正文 Char"/>
    <w:link w:val="447"/>
    <w:qFormat/>
    <w:uiPriority w:val="0"/>
    <w:rPr>
      <w:kern w:val="2"/>
      <w:sz w:val="24"/>
      <w:szCs w:val="24"/>
      <w:lang w:val="zh-CN" w:eastAsia="zh-CN"/>
    </w:rPr>
  </w:style>
  <w:style w:type="paragraph" w:customStyle="1" w:styleId="449">
    <w:name w:val="样式 my正文 + Arial Black"/>
    <w:basedOn w:val="102"/>
    <w:link w:val="450"/>
    <w:qFormat/>
    <w:uiPriority w:val="0"/>
    <w:rPr>
      <w:rFonts w:ascii="Arial" w:hAnsi="Arial"/>
    </w:rPr>
  </w:style>
  <w:style w:type="character" w:customStyle="1" w:styleId="450">
    <w:name w:val="样式 my正文 + Arial Black Char"/>
    <w:link w:val="449"/>
    <w:qFormat/>
    <w:uiPriority w:val="0"/>
    <w:rPr>
      <w:rFonts w:ascii="Arial" w:hAnsi="Arial"/>
      <w:sz w:val="24"/>
      <w:szCs w:val="24"/>
      <w:lang w:val="zh-CN" w:eastAsia="zh-CN"/>
    </w:rPr>
  </w:style>
  <w:style w:type="paragraph" w:customStyle="1" w:styleId="451">
    <w:name w:val="Char1 Char Char Char1"/>
    <w:basedOn w:val="1"/>
    <w:qFormat/>
    <w:uiPriority w:val="0"/>
    <w:rPr>
      <w:rFonts w:ascii="Tahoma" w:hAnsi="Tahoma"/>
      <w:sz w:val="24"/>
      <w:szCs w:val="20"/>
    </w:rPr>
  </w:style>
  <w:style w:type="character" w:customStyle="1" w:styleId="452">
    <w:name w:val="列出段落 字符"/>
    <w:link w:val="82"/>
    <w:qFormat/>
    <w:uiPriority w:val="34"/>
    <w:rPr>
      <w:rFonts w:ascii="Calibri" w:hAnsi="Calibri"/>
      <w:kern w:val="2"/>
      <w:sz w:val="21"/>
      <w:szCs w:val="22"/>
    </w:rPr>
  </w:style>
  <w:style w:type="paragraph" w:customStyle="1" w:styleId="453">
    <w:name w:val="正文小四号"/>
    <w:basedOn w:val="1"/>
    <w:qFormat/>
    <w:uiPriority w:val="0"/>
    <w:pPr>
      <w:spacing w:line="360" w:lineRule="auto"/>
      <w:ind w:firstLine="435"/>
    </w:pPr>
    <w:rPr>
      <w:rFonts w:ascii="宋体" w:hAnsi="宋体"/>
      <w:sz w:val="24"/>
    </w:rPr>
  </w:style>
  <w:style w:type="paragraph" w:customStyle="1" w:styleId="454">
    <w:name w:val="列出段落6"/>
    <w:basedOn w:val="1"/>
    <w:qFormat/>
    <w:uiPriority w:val="34"/>
    <w:pPr>
      <w:ind w:left="420" w:firstLine="420" w:firstLineChars="200"/>
    </w:pPr>
    <w:rPr>
      <w:rFonts w:ascii="Calibri" w:hAnsi="Calibri"/>
      <w:szCs w:val="22"/>
    </w:rPr>
  </w:style>
  <w:style w:type="paragraph" w:customStyle="1" w:styleId="455">
    <w:name w:val="图样式"/>
    <w:basedOn w:val="1"/>
    <w:qFormat/>
    <w:uiPriority w:val="0"/>
    <w:pPr>
      <w:spacing w:before="156" w:after="156" w:line="360" w:lineRule="auto"/>
      <w:jc w:val="center"/>
    </w:pPr>
    <w:rPr>
      <w:rFonts w:ascii="宋体" w:hAnsi="宋体"/>
      <w:sz w:val="24"/>
    </w:rPr>
  </w:style>
  <w:style w:type="paragraph" w:customStyle="1" w:styleId="456">
    <w:name w:val="列出段落3"/>
    <w:basedOn w:val="1"/>
    <w:qFormat/>
    <w:uiPriority w:val="0"/>
    <w:pPr>
      <w:ind w:left="420" w:firstLine="420" w:firstLineChars="200"/>
    </w:pPr>
    <w:rPr>
      <w:rFonts w:ascii="Calibri" w:hAnsi="Calibri"/>
      <w:szCs w:val="22"/>
    </w:rPr>
  </w:style>
  <w:style w:type="character" w:customStyle="1" w:styleId="457">
    <w:name w:val="正文文本缩进 字符"/>
    <w:basedOn w:val="57"/>
    <w:link w:val="21"/>
    <w:qFormat/>
    <w:uiPriority w:val="0"/>
    <w:rPr>
      <w:bCs/>
      <w:kern w:val="2"/>
      <w:sz w:val="21"/>
      <w:szCs w:val="30"/>
    </w:rPr>
  </w:style>
  <w:style w:type="character" w:customStyle="1" w:styleId="458">
    <w:name w:val="正文文本首行缩进 2 字符"/>
    <w:basedOn w:val="457"/>
    <w:link w:val="54"/>
    <w:qFormat/>
    <w:uiPriority w:val="0"/>
    <w:rPr>
      <w:bCs w:val="0"/>
      <w:kern w:val="2"/>
      <w:sz w:val="21"/>
      <w:szCs w:val="24"/>
    </w:rPr>
  </w:style>
  <w:style w:type="character" w:customStyle="1" w:styleId="459">
    <w:name w:val="正文文本首行缩进 字符"/>
    <w:basedOn w:val="78"/>
    <w:link w:val="53"/>
    <w:qFormat/>
    <w:uiPriority w:val="0"/>
    <w:rPr>
      <w:kern w:val="2"/>
      <w:sz w:val="21"/>
      <w:szCs w:val="24"/>
    </w:rPr>
  </w:style>
  <w:style w:type="table" w:customStyle="1" w:styleId="460">
    <w:name w:val="Table Normal"/>
    <w:qFormat/>
    <w:uiPriority w:val="2"/>
    <w:pPr>
      <w:widowControl w:val="0"/>
      <w:autoSpaceDE w:val="0"/>
      <w:autoSpaceDN w:val="0"/>
    </w:pPr>
    <w:rPr>
      <w:rFonts w:ascii="Calibri" w:hAnsi="Calibri" w:cs="宋体"/>
      <w:sz w:val="22"/>
      <w:szCs w:val="22"/>
      <w:lang w:eastAsia="en-US"/>
    </w:rPr>
    <w:tblPr>
      <w:tblCellMar>
        <w:top w:w="0" w:type="dxa"/>
        <w:left w:w="0" w:type="dxa"/>
        <w:bottom w:w="0" w:type="dxa"/>
        <w:right w:w="0" w:type="dxa"/>
      </w:tblCellMar>
    </w:tblPr>
  </w:style>
  <w:style w:type="paragraph" w:customStyle="1" w:styleId="461">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462">
    <w:name w:val="纯文本 字符1"/>
    <w:qFormat/>
    <w:uiPriority w:val="99"/>
    <w:rPr>
      <w:rFonts w:ascii="宋体" w:hAnsi="Courier New"/>
      <w:sz w:val="24"/>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FB241-C4EF-4820-9EE2-9E048A0B92BB}">
  <ds:schemaRefs/>
</ds:datastoreItem>
</file>

<file path=customXml/itemProps3.xml><?xml version="1.0" encoding="utf-8"?>
<ds:datastoreItem xmlns:ds="http://schemas.openxmlformats.org/officeDocument/2006/customXml" ds:itemID="{6BEF2CC1-71AB-4D37-B0F0-F568E7490D4A}">
  <ds:schemaRefs/>
</ds:datastoreItem>
</file>

<file path=customXml/itemProps4.xml><?xml version="1.0" encoding="utf-8"?>
<ds:datastoreItem xmlns:ds="http://schemas.openxmlformats.org/officeDocument/2006/customXml" ds:itemID="{8BC891BD-B697-439F-A3F2-C2CE81EF06DC}">
  <ds:schemaRefs/>
</ds:datastoreItem>
</file>

<file path=docProps/app.xml><?xml version="1.0" encoding="utf-8"?>
<Properties xmlns="http://schemas.openxmlformats.org/officeDocument/2006/extended-properties" xmlns:vt="http://schemas.openxmlformats.org/officeDocument/2006/docPropsVTypes">
  <Template>Normal.dotm</Template>
  <Company>BITC</Company>
  <Pages>56</Pages>
  <Words>5192</Words>
  <Characters>29600</Characters>
  <Lines>246</Lines>
  <Paragraphs>69</Paragraphs>
  <TotalTime>0</TotalTime>
  <ScaleCrop>false</ScaleCrop>
  <LinksUpToDate>false</LinksUpToDate>
  <CharactersWithSpaces>34723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2021-12-15T02:02:00Z</dcterms:created>
  <dc:creator>YM.S</dc:creator>
  <cp:lastModifiedBy>王慧贤</cp:lastModifiedBy>
  <cp:lastPrinted>2021-12-30T01:07:00Z</cp:lastPrinted>
  <dcterms:modified xsi:type="dcterms:W3CDTF">2023-10-19T01:51:16Z</dcterms:modified>
  <dc:title>北京市东城区人民政府国有资产监督管理委员会</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5ac24fd30d7c40e2a323b9b24bc1d6ac</vt:lpwstr>
  </property>
</Properties>
</file>