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方正黑体_GBK" w:hAnsi="方正黑体_GBK" w:eastAsia="方正黑体_GBK" w:cs="方正黑体_GBK"/>
          <w:sz w:val="32"/>
        </w:rPr>
      </w:pPr>
      <w:r>
        <w:rPr>
          <w:rFonts w:hint="eastAsia" w:ascii="方正黑体_GBK" w:hAnsi="方正黑体_GBK" w:eastAsia="方正黑体_GBK" w:cs="方正黑体_GBK"/>
          <w:sz w:val="32"/>
        </w:rPr>
        <w:t>附件1</w:t>
      </w: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jc w:val="center"/>
        <w:rPr>
          <w:rFonts w:ascii="仿宋_GB2312" w:hAnsi="宋体" w:eastAsia="仿宋_GB2312"/>
          <w:sz w:val="28"/>
          <w:szCs w:val="28"/>
        </w:rPr>
      </w:pPr>
      <w:r>
        <w:rPr>
          <w:rFonts w:hint="eastAsia" w:ascii="仿宋_GB2312" w:hAnsi="宋体" w:eastAsia="仿宋_GB2312"/>
          <w:sz w:val="28"/>
          <w:szCs w:val="28"/>
        </w:rPr>
        <w:t>（2023年度）</w:t>
      </w:r>
    </w:p>
    <w:p>
      <w:pPr>
        <w:spacing w:line="240" w:lineRule="exact"/>
        <w:rPr>
          <w:rFonts w:ascii="仿宋_GB2312" w:hAnsi="宋体" w:eastAsia="仿宋_GB2312"/>
          <w:sz w:val="30"/>
          <w:szCs w:val="30"/>
        </w:rPr>
      </w:pPr>
    </w:p>
    <w:tbl>
      <w:tblPr>
        <w:tblStyle w:val="6"/>
        <w:tblW w:w="5249" w:type="pct"/>
        <w:jc w:val="center"/>
        <w:tblLayout w:type="autofit"/>
        <w:tblCellMar>
          <w:top w:w="0" w:type="dxa"/>
          <w:left w:w="108" w:type="dxa"/>
          <w:bottom w:w="0" w:type="dxa"/>
          <w:right w:w="108" w:type="dxa"/>
        </w:tblCellMar>
      </w:tblPr>
      <w:tblGrid>
        <w:gridCol w:w="869"/>
        <w:gridCol w:w="1539"/>
        <w:gridCol w:w="1709"/>
        <w:gridCol w:w="1146"/>
        <w:gridCol w:w="1741"/>
        <w:gridCol w:w="444"/>
        <w:gridCol w:w="1211"/>
        <w:gridCol w:w="1965"/>
        <w:gridCol w:w="527"/>
        <w:gridCol w:w="569"/>
        <w:gridCol w:w="327"/>
        <w:gridCol w:w="836"/>
        <w:gridCol w:w="143"/>
        <w:gridCol w:w="1854"/>
      </w:tblGrid>
      <w:tr>
        <w:trPr>
          <w:trHeight w:val="362" w:hRule="exact"/>
          <w:jc w:val="center"/>
        </w:trPr>
        <w:tc>
          <w:tcPr>
            <w:tcW w:w="809"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4190" w:type="pct"/>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11000023T000002070777-城市深埋管线病害探测及光固化修复技术研究</w:t>
            </w:r>
          </w:p>
        </w:tc>
      </w:tr>
      <w:tr>
        <w:tblPrEx>
          <w:tblCellMar>
            <w:top w:w="0" w:type="dxa"/>
            <w:left w:w="108" w:type="dxa"/>
            <w:bottom w:w="0" w:type="dxa"/>
            <w:right w:w="108" w:type="dxa"/>
          </w:tblCellMar>
        </w:tblPrEx>
        <w:trPr>
          <w:trHeight w:val="360" w:hRule="exact"/>
          <w:jc w:val="center"/>
        </w:trPr>
        <w:tc>
          <w:tcPr>
            <w:tcW w:w="809"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2100" w:type="pct"/>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199001-北京市市政工程研究院</w:t>
            </w:r>
          </w:p>
        </w:tc>
        <w:tc>
          <w:tcPr>
            <w:tcW w:w="660"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1430" w:type="pct"/>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199001-北京市市政工程研究院</w:t>
            </w:r>
          </w:p>
        </w:tc>
      </w:tr>
      <w:tr>
        <w:tblPrEx>
          <w:tblCellMar>
            <w:top w:w="0" w:type="dxa"/>
            <w:left w:w="108" w:type="dxa"/>
            <w:bottom w:w="0" w:type="dxa"/>
            <w:right w:w="108" w:type="dxa"/>
          </w:tblCellMar>
        </w:tblPrEx>
        <w:trPr>
          <w:trHeight w:val="384" w:hRule="exact"/>
          <w:jc w:val="center"/>
        </w:trPr>
        <w:tc>
          <w:tcPr>
            <w:tcW w:w="80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2100" w:type="pct"/>
            <w:gridSpan w:val="5"/>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高骏</w:t>
            </w:r>
          </w:p>
        </w:tc>
        <w:tc>
          <w:tcPr>
            <w:tcW w:w="660" w:type="pct"/>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1430" w:type="pct"/>
            <w:gridSpan w:val="6"/>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13488775086</w:t>
            </w:r>
          </w:p>
        </w:tc>
      </w:tr>
      <w:tr>
        <w:tblPrEx>
          <w:tblCellMar>
            <w:top w:w="0" w:type="dxa"/>
            <w:left w:w="108" w:type="dxa"/>
            <w:bottom w:w="0" w:type="dxa"/>
            <w:right w:w="108" w:type="dxa"/>
          </w:tblCellMar>
        </w:tblPrEx>
        <w:trPr>
          <w:trHeight w:val="365" w:hRule="exact"/>
          <w:jc w:val="center"/>
        </w:trPr>
        <w:tc>
          <w:tcPr>
            <w:tcW w:w="809" w:type="pct"/>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959"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85"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年初预算数</w:t>
            </w:r>
          </w:p>
        </w:tc>
        <w:tc>
          <w:tcPr>
            <w:tcW w:w="555" w:type="pct"/>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全年预算数</w:t>
            </w:r>
          </w:p>
        </w:tc>
        <w:tc>
          <w:tcPr>
            <w:tcW w:w="660"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全年执行数</w:t>
            </w:r>
          </w:p>
        </w:tc>
        <w:tc>
          <w:tcPr>
            <w:tcW w:w="367" w:type="pct"/>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439" w:type="pct"/>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623"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394" w:hRule="exact"/>
          <w:jc w:val="center"/>
        </w:trPr>
        <w:tc>
          <w:tcPr>
            <w:tcW w:w="809"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59" w:type="pct"/>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585"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180.00</w:t>
            </w:r>
          </w:p>
        </w:tc>
        <w:tc>
          <w:tcPr>
            <w:tcW w:w="555" w:type="pct"/>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180.00</w:t>
            </w:r>
          </w:p>
        </w:tc>
        <w:tc>
          <w:tcPr>
            <w:tcW w:w="660"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180.00</w:t>
            </w:r>
          </w:p>
        </w:tc>
        <w:tc>
          <w:tcPr>
            <w:tcW w:w="367" w:type="pct"/>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439" w:type="pct"/>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623"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r>
      <w:tr>
        <w:tblPrEx>
          <w:tblCellMar>
            <w:top w:w="0" w:type="dxa"/>
            <w:left w:w="108" w:type="dxa"/>
            <w:bottom w:w="0" w:type="dxa"/>
            <w:right w:w="108" w:type="dxa"/>
          </w:tblCellMar>
        </w:tblPrEx>
        <w:trPr>
          <w:trHeight w:val="367" w:hRule="exact"/>
          <w:jc w:val="center"/>
        </w:trPr>
        <w:tc>
          <w:tcPr>
            <w:tcW w:w="809"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59" w:type="pct"/>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其中：当年财政拨款</w:t>
            </w:r>
          </w:p>
        </w:tc>
        <w:tc>
          <w:tcPr>
            <w:tcW w:w="585"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180.00</w:t>
            </w:r>
          </w:p>
        </w:tc>
        <w:tc>
          <w:tcPr>
            <w:tcW w:w="555" w:type="pct"/>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180.00</w:t>
            </w:r>
          </w:p>
        </w:tc>
        <w:tc>
          <w:tcPr>
            <w:tcW w:w="660"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180.00</w:t>
            </w:r>
          </w:p>
        </w:tc>
        <w:tc>
          <w:tcPr>
            <w:tcW w:w="367" w:type="pct"/>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39" w:type="pct"/>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623"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91" w:hRule="exact"/>
          <w:jc w:val="center"/>
        </w:trPr>
        <w:tc>
          <w:tcPr>
            <w:tcW w:w="809"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59" w:type="pct"/>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上年结转资金</w:t>
            </w:r>
          </w:p>
        </w:tc>
        <w:tc>
          <w:tcPr>
            <w:tcW w:w="585"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55" w:type="pct"/>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660"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367" w:type="pct"/>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39" w:type="pct"/>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623"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82" w:hRule="exact"/>
          <w:jc w:val="center"/>
        </w:trPr>
        <w:tc>
          <w:tcPr>
            <w:tcW w:w="809"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59" w:type="pct"/>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其他资金</w:t>
            </w:r>
          </w:p>
        </w:tc>
        <w:tc>
          <w:tcPr>
            <w:tcW w:w="585"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55" w:type="pct"/>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660"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367" w:type="pct"/>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39" w:type="pct"/>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623"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96" w:hRule="exact"/>
          <w:jc w:val="center"/>
        </w:trPr>
        <w:tc>
          <w:tcPr>
            <w:tcW w:w="292" w:type="pct"/>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2617" w:type="pct"/>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2090" w:type="pct"/>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trHeight w:val="3131" w:hRule="exact"/>
          <w:jc w:val="center"/>
        </w:trPr>
        <w:tc>
          <w:tcPr>
            <w:tcW w:w="292" w:type="pct"/>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617" w:type="pct"/>
            <w:gridSpan w:val="6"/>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年度目标： (1)研究目标:①基于瞬变电磁雷达的地下管线及其周边病害探测关键技术研究；②瞬变电磁雷达在城市热力管线探测中的应用研究；研究多策略的模型加速，提高病害识别检测的精度和效率；采用迁移学习技术，将模型的使用范围拓展至不同类型管道，增加模型的可移植性能）③研制一种可以喷涂的紫外光固化树脂。该树脂性能参数均不低于现行国家标准对喷涂高分子树脂聚合性能的参数要求，流挂性能≤1mm,表干时间≤3min，喷涂后可通水时间≤30min，与原管壁粘结强度≥3.5Mpa； (2)成果目标:①依托研究项目申请专利2项；②依托试验成果发表论文3篇；④完成工程验证2处。</w:t>
            </w:r>
          </w:p>
        </w:tc>
        <w:tc>
          <w:tcPr>
            <w:tcW w:w="2090" w:type="pct"/>
            <w:gridSpan w:val="7"/>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①课题对现有城市管线定位探测技术进行了调研及对比分析，完成了对瞬变电磁雷达的地下管线探测关键技术研究，掌握了管线的瞬变电磁雷达响应特征，建立相应的典型视电阻率图谱和识别方法，建立了不同现场探测环境下的瞬变电磁雷达探测的现场测试方法和操作手册。②瞬变电磁雷达在城市热力管线探测中的应用研究；研究多策略的模型加速，提高病害识别检测的精度和效率；采用迁移学习技术，将模型的使用范围拓展至不同类型管道，增加模型的可移植性能）③研制一种可以喷涂的紫外光固化树脂。该树脂性能参数均不低于现行国家标准对喷涂高分子树脂聚合性能的参数要求，流挂性能0.6mm,表干时间2min，喷涂后可通水时间25min，与原管壁粘结强度3.8Mpa；(2)成果目标:①依托研究项目申请专利2项；②依托试验成果发表论文3篇；④完成工程验证2处。</w:t>
            </w:r>
          </w:p>
        </w:tc>
      </w:tr>
      <w:tr>
        <w:tblPrEx>
          <w:tblCellMar>
            <w:top w:w="0" w:type="dxa"/>
            <w:left w:w="108" w:type="dxa"/>
            <w:bottom w:w="0" w:type="dxa"/>
            <w:right w:w="108" w:type="dxa"/>
          </w:tblCellMar>
        </w:tblPrEx>
        <w:trPr>
          <w:trHeight w:val="830" w:hRule="exact"/>
          <w:jc w:val="center"/>
        </w:trPr>
        <w:tc>
          <w:tcPr>
            <w:tcW w:w="292"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517"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574"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1119" w:type="pct"/>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405"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836" w:type="pct"/>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实际完成值</w:t>
            </w:r>
          </w:p>
        </w:tc>
        <w:tc>
          <w:tcPr>
            <w:tcW w:w="301" w:type="pct"/>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281" w:type="pct"/>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671" w:type="pct"/>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偏差原因分析及改进措施</w:t>
            </w:r>
          </w:p>
        </w:tc>
      </w:tr>
      <w:tr>
        <w:tblPrEx>
          <w:tblCellMar>
            <w:top w:w="0" w:type="dxa"/>
            <w:left w:w="108" w:type="dxa"/>
            <w:bottom w:w="0" w:type="dxa"/>
            <w:right w:w="108" w:type="dxa"/>
          </w:tblCellMar>
        </w:tblPrEx>
        <w:trPr>
          <w:trHeight w:val="466" w:hRule="exact"/>
          <w:jc w:val="center"/>
        </w:trPr>
        <w:tc>
          <w:tcPr>
            <w:tcW w:w="292"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17"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574"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1119" w:type="pct"/>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论文</w:t>
            </w:r>
          </w:p>
        </w:tc>
        <w:tc>
          <w:tcPr>
            <w:tcW w:w="405"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3篇</w:t>
            </w:r>
          </w:p>
        </w:tc>
        <w:tc>
          <w:tcPr>
            <w:tcW w:w="836" w:type="pct"/>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3篇</w:t>
            </w:r>
          </w:p>
        </w:tc>
        <w:tc>
          <w:tcPr>
            <w:tcW w:w="301" w:type="pct"/>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281" w:type="pct"/>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671" w:type="pct"/>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458" w:hRule="exact"/>
          <w:jc w:val="center"/>
        </w:trPr>
        <w:tc>
          <w:tcPr>
            <w:tcW w:w="292"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17"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74"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19" w:type="pct"/>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专利</w:t>
            </w:r>
          </w:p>
        </w:tc>
        <w:tc>
          <w:tcPr>
            <w:tcW w:w="405"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2项</w:t>
            </w:r>
          </w:p>
        </w:tc>
        <w:tc>
          <w:tcPr>
            <w:tcW w:w="836" w:type="pct"/>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2项</w:t>
            </w:r>
          </w:p>
        </w:tc>
        <w:tc>
          <w:tcPr>
            <w:tcW w:w="301" w:type="pct"/>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281" w:type="pct"/>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671" w:type="pct"/>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1822" w:hRule="exact"/>
          <w:jc w:val="center"/>
        </w:trPr>
        <w:tc>
          <w:tcPr>
            <w:tcW w:w="292"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17"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74"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1119" w:type="pct"/>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①实现埋深10m范围内管线平面位置探测误差小于0.5m，埋深位置小于0.2h（埋深）；②可对管线周边土体的空洞和富水体等土体病害情况进行探查。</w:t>
            </w:r>
          </w:p>
        </w:tc>
        <w:tc>
          <w:tcPr>
            <w:tcW w:w="405"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好/坏</w:t>
            </w:r>
          </w:p>
        </w:tc>
        <w:tc>
          <w:tcPr>
            <w:tcW w:w="836" w:type="pct"/>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已实现埋深10m范围内管线平面位置探测误差小于0.5m，埋深位置小于0.2h（埋深），且可对管线周边土体的空洞和富水体等土体病害情况进行探查。</w:t>
            </w:r>
          </w:p>
        </w:tc>
        <w:tc>
          <w:tcPr>
            <w:tcW w:w="301" w:type="pct"/>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281" w:type="pct"/>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671" w:type="pct"/>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1574" w:hRule="exact"/>
          <w:jc w:val="center"/>
        </w:trPr>
        <w:tc>
          <w:tcPr>
            <w:tcW w:w="292"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17"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74"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19" w:type="pct"/>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研制一种可以喷涂的紫外光固化树脂。该树脂性能参数均不低于现行国家标准对喷涂高分子树脂聚合性能的参数要求，流挂性能≤1mm,表干时间≤3min，拉伸强度&gt;50Mpa,弯曲模量&gt;2000Mpa</w:t>
            </w:r>
          </w:p>
        </w:tc>
        <w:tc>
          <w:tcPr>
            <w:tcW w:w="405"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好/坏</w:t>
            </w:r>
          </w:p>
        </w:tc>
        <w:tc>
          <w:tcPr>
            <w:tcW w:w="836" w:type="pct"/>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流挂性能0.6mm,表干时间2min，拉伸强度60 Mpa，弯曲模量2100 Mpa</w:t>
            </w:r>
          </w:p>
        </w:tc>
        <w:tc>
          <w:tcPr>
            <w:tcW w:w="301" w:type="pct"/>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281" w:type="pct"/>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671" w:type="pct"/>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802" w:hRule="exact"/>
          <w:jc w:val="center"/>
        </w:trPr>
        <w:tc>
          <w:tcPr>
            <w:tcW w:w="292"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17"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74"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19" w:type="pct"/>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喷涂后可通水时间≤30min，与原管壁粘结强度≥3.5Mpa</w:t>
            </w:r>
          </w:p>
        </w:tc>
        <w:tc>
          <w:tcPr>
            <w:tcW w:w="405"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好/坏</w:t>
            </w:r>
          </w:p>
        </w:tc>
        <w:tc>
          <w:tcPr>
            <w:tcW w:w="836" w:type="pct"/>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喷涂后可通水时间25min，与原管壁粘结强度3.8Mpa</w:t>
            </w:r>
          </w:p>
        </w:tc>
        <w:tc>
          <w:tcPr>
            <w:tcW w:w="301" w:type="pct"/>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281" w:type="pct"/>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671" w:type="pct"/>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14" w:hRule="exact"/>
          <w:jc w:val="center"/>
        </w:trPr>
        <w:tc>
          <w:tcPr>
            <w:tcW w:w="292"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17"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74"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19" w:type="pct"/>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病害的模型识别准确度</w:t>
            </w:r>
          </w:p>
        </w:tc>
        <w:tc>
          <w:tcPr>
            <w:tcW w:w="405"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90%</w:t>
            </w:r>
          </w:p>
        </w:tc>
        <w:tc>
          <w:tcPr>
            <w:tcW w:w="836" w:type="pct"/>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达到</w:t>
            </w:r>
            <w:r>
              <w:rPr>
                <w:rFonts w:hint="eastAsia" w:ascii="仿宋_GB2312" w:hAnsi="宋体" w:eastAsia="仿宋_GB2312" w:cs="宋体"/>
                <w:kern w:val="0"/>
                <w:szCs w:val="21"/>
              </w:rPr>
              <w:t>90%</w:t>
            </w:r>
          </w:p>
        </w:tc>
        <w:tc>
          <w:tcPr>
            <w:tcW w:w="301" w:type="pct"/>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281" w:type="pct"/>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671" w:type="pct"/>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54" w:hRule="exact"/>
          <w:jc w:val="center"/>
        </w:trPr>
        <w:tc>
          <w:tcPr>
            <w:tcW w:w="292"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17"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74"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1119" w:type="pct"/>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项目完成时间</w:t>
            </w:r>
          </w:p>
        </w:tc>
        <w:tc>
          <w:tcPr>
            <w:tcW w:w="405"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≤1年</w:t>
            </w:r>
          </w:p>
        </w:tc>
        <w:tc>
          <w:tcPr>
            <w:tcW w:w="836" w:type="pct"/>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1年</w:t>
            </w:r>
          </w:p>
        </w:tc>
        <w:tc>
          <w:tcPr>
            <w:tcW w:w="301" w:type="pct"/>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281" w:type="pct"/>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671" w:type="pct"/>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86" w:hRule="exact"/>
          <w:jc w:val="center"/>
        </w:trPr>
        <w:tc>
          <w:tcPr>
            <w:tcW w:w="292"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17"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74"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1119" w:type="pct"/>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指标1：</w:t>
            </w:r>
          </w:p>
        </w:tc>
        <w:tc>
          <w:tcPr>
            <w:tcW w:w="405"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36" w:type="pct"/>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Cs w:val="21"/>
              </w:rPr>
            </w:pPr>
          </w:p>
        </w:tc>
        <w:tc>
          <w:tcPr>
            <w:tcW w:w="301" w:type="pct"/>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Cs w:val="21"/>
              </w:rPr>
            </w:pPr>
          </w:p>
        </w:tc>
        <w:tc>
          <w:tcPr>
            <w:tcW w:w="281" w:type="pct"/>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Cs w:val="21"/>
              </w:rPr>
            </w:pPr>
          </w:p>
        </w:tc>
        <w:tc>
          <w:tcPr>
            <w:tcW w:w="671" w:type="pct"/>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1572" w:hRule="exact"/>
          <w:jc w:val="center"/>
        </w:trPr>
        <w:tc>
          <w:tcPr>
            <w:tcW w:w="292"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17"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效益指标</w:t>
            </w:r>
          </w:p>
        </w:tc>
        <w:tc>
          <w:tcPr>
            <w:tcW w:w="574" w:type="pct"/>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经济效益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119" w:type="pct"/>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有助于减少北京市地下管线的各类事故，减少近亿元的各类直接和间接经济损失，同时利用具有自主知识产权的探测设备和技术优势进行成果转化，经济效益十分显著，产业化前景广阔。</w:t>
            </w:r>
          </w:p>
        </w:tc>
        <w:tc>
          <w:tcPr>
            <w:tcW w:w="405"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好/坏</w:t>
            </w:r>
          </w:p>
        </w:tc>
        <w:tc>
          <w:tcPr>
            <w:tcW w:w="836" w:type="pct"/>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在已应用的实际工程项目中有效帮助减少地下管线事故，降低了各类直接和间接经济损失，并进行了成果转化，取得</w:t>
            </w:r>
            <w:r>
              <w:rPr>
                <w:rFonts w:hint="eastAsia" w:ascii="仿宋_GB2312" w:hAnsi="宋体" w:eastAsia="仿宋_GB2312" w:cs="宋体"/>
                <w:kern w:val="0"/>
                <w:szCs w:val="21"/>
                <w:lang w:val="en-US" w:eastAsia="zh-CN"/>
              </w:rPr>
              <w:t>了</w:t>
            </w:r>
            <w:r>
              <w:rPr>
                <w:rFonts w:hint="eastAsia" w:ascii="仿宋_GB2312" w:hAnsi="宋体" w:eastAsia="仿宋_GB2312" w:cs="宋体"/>
                <w:kern w:val="0"/>
                <w:szCs w:val="21"/>
              </w:rPr>
              <w:t>一定的经济效益</w:t>
            </w:r>
          </w:p>
        </w:tc>
        <w:tc>
          <w:tcPr>
            <w:tcW w:w="301" w:type="pct"/>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281" w:type="pct"/>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w:t>
            </w:r>
          </w:p>
        </w:tc>
        <w:tc>
          <w:tcPr>
            <w:tcW w:w="671" w:type="pct"/>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成果转化工作仍需进一步加强，经济效益尚不够明显</w:t>
            </w:r>
          </w:p>
        </w:tc>
      </w:tr>
      <w:tr>
        <w:tblPrEx>
          <w:tblCellMar>
            <w:top w:w="0" w:type="dxa"/>
            <w:left w:w="108" w:type="dxa"/>
            <w:bottom w:w="0" w:type="dxa"/>
            <w:right w:w="108" w:type="dxa"/>
          </w:tblCellMar>
        </w:tblPrEx>
        <w:trPr>
          <w:trHeight w:val="702" w:hRule="exact"/>
          <w:jc w:val="center"/>
        </w:trPr>
        <w:tc>
          <w:tcPr>
            <w:tcW w:w="292"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17" w:type="pct"/>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74" w:type="pct"/>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19" w:type="pct"/>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对比原有紫外固化修复技术节约投资</w:t>
            </w:r>
          </w:p>
        </w:tc>
        <w:tc>
          <w:tcPr>
            <w:tcW w:w="405"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836" w:type="pct"/>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301" w:type="pct"/>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281" w:type="pct"/>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671" w:type="pct"/>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1562" w:hRule="exact"/>
          <w:jc w:val="center"/>
        </w:trPr>
        <w:tc>
          <w:tcPr>
            <w:tcW w:w="292"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17"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74"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119" w:type="pct"/>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通过对城市深埋管线定位及其周边土体病害情况探测，为综合判断管线运行环境安全和城市更新施工提供支撑，有助于减少北京地下管线事故，有效保障城市公共安全，具有重要的社会效益。</w:t>
            </w:r>
          </w:p>
        </w:tc>
        <w:tc>
          <w:tcPr>
            <w:tcW w:w="405"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好/坏</w:t>
            </w:r>
          </w:p>
        </w:tc>
        <w:tc>
          <w:tcPr>
            <w:tcW w:w="836" w:type="pct"/>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项目成果为综合判断管线运行环境安全和城市更新施工提供了有力的支撑，有助于减少地下管线事故，为北京市的公共安全提供了保障</w:t>
            </w:r>
          </w:p>
        </w:tc>
        <w:tc>
          <w:tcPr>
            <w:tcW w:w="301" w:type="pct"/>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281" w:type="pct"/>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val="en-US" w:eastAsia="zh-CN"/>
              </w:rPr>
              <w:t>4</w:t>
            </w:r>
          </w:p>
        </w:tc>
        <w:tc>
          <w:tcPr>
            <w:tcW w:w="671" w:type="pct"/>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成果转化工作仍需进一步加强</w:t>
            </w:r>
          </w:p>
        </w:tc>
      </w:tr>
      <w:tr>
        <w:tblPrEx>
          <w:tblCellMar>
            <w:top w:w="0" w:type="dxa"/>
            <w:left w:w="108" w:type="dxa"/>
            <w:bottom w:w="0" w:type="dxa"/>
            <w:right w:w="108" w:type="dxa"/>
          </w:tblCellMar>
        </w:tblPrEx>
        <w:trPr>
          <w:trHeight w:val="578" w:hRule="exact"/>
          <w:jc w:val="center"/>
        </w:trPr>
        <w:tc>
          <w:tcPr>
            <w:tcW w:w="292"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17"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74"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生态效益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119" w:type="pct"/>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指标1：</w:t>
            </w:r>
          </w:p>
        </w:tc>
        <w:tc>
          <w:tcPr>
            <w:tcW w:w="405"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36" w:type="pct"/>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Cs w:val="21"/>
              </w:rPr>
            </w:pPr>
          </w:p>
        </w:tc>
        <w:tc>
          <w:tcPr>
            <w:tcW w:w="301" w:type="pct"/>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kern w:val="0"/>
                <w:szCs w:val="21"/>
              </w:rPr>
            </w:pPr>
          </w:p>
        </w:tc>
        <w:tc>
          <w:tcPr>
            <w:tcW w:w="281" w:type="pct"/>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Cs w:val="21"/>
              </w:rPr>
            </w:pPr>
          </w:p>
        </w:tc>
        <w:tc>
          <w:tcPr>
            <w:tcW w:w="671" w:type="pct"/>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1337" w:hRule="exact"/>
          <w:jc w:val="center"/>
        </w:trPr>
        <w:tc>
          <w:tcPr>
            <w:tcW w:w="292"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17"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74"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1119" w:type="pct"/>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项目成果推广应用于实际中，有助于城市地下管线探测技术水平的持续提高，在5到10年内为北京市的地下管线安全隐患检测工作提供技术支撑</w:t>
            </w:r>
          </w:p>
        </w:tc>
        <w:tc>
          <w:tcPr>
            <w:tcW w:w="405"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好/坏</w:t>
            </w:r>
          </w:p>
        </w:tc>
        <w:tc>
          <w:tcPr>
            <w:tcW w:w="836" w:type="pct"/>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both"/>
              <w:rPr>
                <w:rFonts w:ascii="仿宋_GB2312" w:hAnsi="宋体" w:eastAsia="仿宋_GB2312" w:cs="宋体"/>
                <w:kern w:val="0"/>
                <w:szCs w:val="21"/>
              </w:rPr>
            </w:pPr>
            <w:r>
              <w:rPr>
                <w:rFonts w:hint="eastAsia" w:ascii="仿宋_GB2312" w:hAnsi="宋体" w:eastAsia="仿宋_GB2312" w:cs="宋体"/>
                <w:kern w:val="0"/>
                <w:szCs w:val="21"/>
              </w:rPr>
              <w:t>已应用于热力管线探测、排水管线探测等多项实际工程中，为北京市地下管线安全隐患检测工作提供有力支撑。</w:t>
            </w:r>
          </w:p>
        </w:tc>
        <w:tc>
          <w:tcPr>
            <w:tcW w:w="301" w:type="pct"/>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281" w:type="pct"/>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val="en-US" w:eastAsia="zh-CN"/>
              </w:rPr>
              <w:t>9</w:t>
            </w:r>
          </w:p>
        </w:tc>
        <w:tc>
          <w:tcPr>
            <w:tcW w:w="671" w:type="pct"/>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成果转化工作仍需进一步加强</w:t>
            </w:r>
          </w:p>
        </w:tc>
      </w:tr>
      <w:tr>
        <w:tblPrEx>
          <w:tblCellMar>
            <w:top w:w="0" w:type="dxa"/>
            <w:left w:w="108" w:type="dxa"/>
            <w:bottom w:w="0" w:type="dxa"/>
            <w:right w:w="108" w:type="dxa"/>
          </w:tblCellMar>
        </w:tblPrEx>
        <w:trPr>
          <w:trHeight w:val="1065" w:hRule="exact"/>
          <w:jc w:val="center"/>
        </w:trPr>
        <w:tc>
          <w:tcPr>
            <w:tcW w:w="292"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17"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ascii="仿宋_GB2312" w:hAnsi="宋体" w:eastAsia="仿宋_GB2312" w:cs="宋体"/>
                <w:kern w:val="0"/>
                <w:szCs w:val="21"/>
              </w:rPr>
            </w:pPr>
            <w:bookmarkStart w:id="0" w:name="_GoBack"/>
            <w:bookmarkEnd w:id="0"/>
            <w:r>
              <w:rPr>
                <w:rFonts w:hint="eastAsia" w:ascii="仿宋_GB2312" w:hAnsi="宋体" w:eastAsia="仿宋_GB2312" w:cs="宋体"/>
                <w:kern w:val="0"/>
                <w:szCs w:val="21"/>
              </w:rPr>
              <w:t>指标</w:t>
            </w:r>
          </w:p>
        </w:tc>
        <w:tc>
          <w:tcPr>
            <w:tcW w:w="574"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服务对象满意度标</w:t>
            </w:r>
          </w:p>
        </w:tc>
        <w:tc>
          <w:tcPr>
            <w:tcW w:w="1119" w:type="pct"/>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应用单位总体满意度</w:t>
            </w:r>
          </w:p>
        </w:tc>
        <w:tc>
          <w:tcPr>
            <w:tcW w:w="405"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≥95%</w:t>
            </w:r>
          </w:p>
        </w:tc>
        <w:tc>
          <w:tcPr>
            <w:tcW w:w="836" w:type="pct"/>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用户单位满意度达96%</w:t>
            </w:r>
          </w:p>
        </w:tc>
        <w:tc>
          <w:tcPr>
            <w:tcW w:w="301" w:type="pct"/>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281" w:type="pct"/>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w:t>
            </w:r>
          </w:p>
        </w:tc>
        <w:tc>
          <w:tcPr>
            <w:tcW w:w="671" w:type="pct"/>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成果转化工作仍需进一步加强，还需要更多应用单位反馈</w:t>
            </w:r>
          </w:p>
        </w:tc>
      </w:tr>
      <w:tr>
        <w:tblPrEx>
          <w:tblCellMar>
            <w:top w:w="0" w:type="dxa"/>
            <w:left w:w="108" w:type="dxa"/>
            <w:bottom w:w="0" w:type="dxa"/>
            <w:right w:w="108" w:type="dxa"/>
          </w:tblCellMar>
        </w:tblPrEx>
        <w:trPr>
          <w:trHeight w:val="611" w:hRule="exact"/>
          <w:jc w:val="center"/>
        </w:trPr>
        <w:tc>
          <w:tcPr>
            <w:tcW w:w="3745" w:type="pct"/>
            <w:gridSpan w:val="9"/>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301" w:type="pct"/>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281" w:type="pct"/>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rPr>
              <w:t>9</w:t>
            </w:r>
            <w:r>
              <w:rPr>
                <w:rFonts w:hint="eastAsia" w:ascii="仿宋_GB2312" w:hAnsi="宋体" w:eastAsia="仿宋_GB2312" w:cs="宋体"/>
                <w:color w:val="000000"/>
                <w:kern w:val="0"/>
                <w:szCs w:val="21"/>
                <w:lang w:val="en-US" w:eastAsia="zh-CN"/>
              </w:rPr>
              <w:t>4</w:t>
            </w:r>
          </w:p>
        </w:tc>
        <w:tc>
          <w:tcPr>
            <w:tcW w:w="671" w:type="pct"/>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Cs w:val="21"/>
              </w:rPr>
            </w:pPr>
          </w:p>
        </w:tc>
      </w:tr>
    </w:tbl>
    <w:p>
      <w:pPr>
        <w:rPr>
          <w:rFonts w:ascii="仿宋_GB2312" w:eastAsia="仿宋_GB2312"/>
          <w:vanish/>
          <w:sz w:val="32"/>
          <w:szCs w:val="32"/>
        </w:rPr>
      </w:pPr>
    </w:p>
    <w:p>
      <w:pPr>
        <w:spacing w:line="520" w:lineRule="exact"/>
        <w:ind w:firstLine="420" w:firstLineChars="200"/>
      </w:pPr>
    </w:p>
    <w:sectPr>
      <w:footerReference r:id="rId3" w:type="default"/>
      <w:pgSz w:w="16838" w:h="11906" w:orient="landscape"/>
      <w:pgMar w:top="1800" w:right="1440" w:bottom="1800" w:left="144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_GBK">
    <w:altName w:val="微软雅黑"/>
    <w:panose1 w:val="00000000000000000000"/>
    <w:charset w:val="86"/>
    <w:family w:val="auto"/>
    <w:pitch w:val="default"/>
    <w:sig w:usb0="00000000" w:usb1="0000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宋体" w:hAnsi="宋体"/>
        <w:sz w:val="28"/>
        <w:szCs w:val="28"/>
      </w:rPr>
    </w:pP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xOTVkN2ZmMjVjM2EzNTY4MWNhM2I2OGZkMjAyOTMifQ=="/>
  </w:docVars>
  <w:rsids>
    <w:rsidRoot w:val="F77F09F4"/>
    <w:rsid w:val="000529F5"/>
    <w:rsid w:val="00056FAE"/>
    <w:rsid w:val="001A262B"/>
    <w:rsid w:val="00384F38"/>
    <w:rsid w:val="00A579CB"/>
    <w:rsid w:val="00EA497C"/>
    <w:rsid w:val="078D3A1F"/>
    <w:rsid w:val="07C445F3"/>
    <w:rsid w:val="0A067AB9"/>
    <w:rsid w:val="0D8C27FA"/>
    <w:rsid w:val="197C38F4"/>
    <w:rsid w:val="1A385A6D"/>
    <w:rsid w:val="1EAB042A"/>
    <w:rsid w:val="1FE10954"/>
    <w:rsid w:val="20CE4F8E"/>
    <w:rsid w:val="20E26732"/>
    <w:rsid w:val="22EF3388"/>
    <w:rsid w:val="294855A0"/>
    <w:rsid w:val="2D46629B"/>
    <w:rsid w:val="2DD85145"/>
    <w:rsid w:val="2F951FCD"/>
    <w:rsid w:val="32E4458C"/>
    <w:rsid w:val="34534ADE"/>
    <w:rsid w:val="34833304"/>
    <w:rsid w:val="37173543"/>
    <w:rsid w:val="3A5C0EAC"/>
    <w:rsid w:val="3FF76880"/>
    <w:rsid w:val="45AC070B"/>
    <w:rsid w:val="47321912"/>
    <w:rsid w:val="474C658B"/>
    <w:rsid w:val="47FE35A2"/>
    <w:rsid w:val="4E593845"/>
    <w:rsid w:val="574153BB"/>
    <w:rsid w:val="65360CBB"/>
    <w:rsid w:val="664F1741"/>
    <w:rsid w:val="6B80414A"/>
    <w:rsid w:val="6D45564C"/>
    <w:rsid w:val="6DD04B73"/>
    <w:rsid w:val="6E82642B"/>
    <w:rsid w:val="6ED63BB3"/>
    <w:rsid w:val="6FF37DCE"/>
    <w:rsid w:val="715150EF"/>
    <w:rsid w:val="7AB7FF50"/>
    <w:rsid w:val="7BFEB0DB"/>
    <w:rsid w:val="7FBF128D"/>
    <w:rsid w:val="CEFD3F3D"/>
    <w:rsid w:val="EA3F77F2"/>
    <w:rsid w:val="EEFE5989"/>
    <w:rsid w:val="EFCF3EAE"/>
    <w:rsid w:val="F5B764A2"/>
    <w:rsid w:val="F77F09F4"/>
    <w:rsid w:val="FFD7BFFC"/>
    <w:rsid w:val="FFFA6B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autoRedefine/>
    <w:qFormat/>
    <w:uiPriority w:val="0"/>
    <w:pPr>
      <w:keepNext/>
      <w:keepLines/>
      <w:spacing w:before="260" w:after="260" w:line="413" w:lineRule="auto"/>
      <w:outlineLvl w:val="1"/>
    </w:pPr>
    <w:rPr>
      <w:rFonts w:ascii="Arial" w:hAnsi="Arial" w:eastAsia="黑体"/>
      <w:b/>
      <w:sz w:val="32"/>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annotation text"/>
    <w:basedOn w:val="1"/>
    <w:autoRedefine/>
    <w:qFormat/>
    <w:uiPriority w:val="0"/>
    <w:pPr>
      <w:jc w:val="left"/>
    </w:pPr>
  </w:style>
  <w:style w:type="paragraph" w:styleId="4">
    <w:name w:val="footer"/>
    <w:basedOn w:val="1"/>
    <w:autoRedefine/>
    <w:qFormat/>
    <w:uiPriority w:val="99"/>
    <w:pPr>
      <w:tabs>
        <w:tab w:val="center" w:pos="4153"/>
        <w:tab w:val="right" w:pos="8306"/>
      </w:tabs>
      <w:snapToGrid w:val="0"/>
      <w:jc w:val="left"/>
    </w:pPr>
    <w:rPr>
      <w:sz w:val="18"/>
      <w:szCs w:val="20"/>
    </w:rPr>
  </w:style>
  <w:style w:type="paragraph" w:styleId="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8">
    <w:name w:val="annotation reference"/>
    <w:basedOn w:val="7"/>
    <w:autoRedefine/>
    <w:qFormat/>
    <w:uiPriority w:val="0"/>
    <w:rPr>
      <w:sz w:val="21"/>
      <w:szCs w:val="21"/>
    </w:rPr>
  </w:style>
  <w:style w:type="paragraph" w:customStyle="1" w:styleId="9">
    <w:name w:val="列出段落1"/>
    <w:basedOn w:val="1"/>
    <w:autoRedefine/>
    <w:qFormat/>
    <w:uiPriority w:val="34"/>
    <w:pPr>
      <w:ind w:firstLine="420" w:firstLineChars="200"/>
    </w:pPr>
    <w:rPr>
      <w:rFonts w:ascii="Calibri" w:hAnsi="Calibri" w:cs="黑体"/>
      <w:szCs w:val="22"/>
    </w:rPr>
  </w:style>
  <w:style w:type="character" w:customStyle="1" w:styleId="10">
    <w:name w:val="font21"/>
    <w:basedOn w:val="7"/>
    <w:autoRedefine/>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323</Words>
  <Characters>1845</Characters>
  <Lines>15</Lines>
  <Paragraphs>4</Paragraphs>
  <TotalTime>1</TotalTime>
  <ScaleCrop>false</ScaleCrop>
  <LinksUpToDate>false</LinksUpToDate>
  <CharactersWithSpaces>2164</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2022-03-10T03:16:00Z</dcterms:created>
  <dc:creator>user</dc:creator>
  <cp:lastModifiedBy>随遇♛侕安</cp:lastModifiedBy>
  <cp:lastPrinted>2022-03-24T10:01:00Z</cp:lastPrinted>
  <dcterms:modified xsi:type="dcterms:W3CDTF">2024-05-04T09:01:52Z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80E5C7C4E39E4E148C964D838D7C73E5_12</vt:lpwstr>
  </property>
</Properties>
</file>